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仿宋" w:hAnsi="仿宋" w:eastAsia="仿宋"/>
          <w:color w:val="auto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 xml:space="preserve">附件1 </w:t>
      </w:r>
      <w:r>
        <w:rPr>
          <w:rFonts w:hint="eastAsia" w:ascii="仿宋" w:hAnsi="仿宋" w:eastAsia="仿宋"/>
          <w:color w:val="auto"/>
        </w:rPr>
        <w:t xml:space="preserve">                     </w:t>
      </w:r>
    </w:p>
    <w:p>
      <w:pPr>
        <w:autoSpaceDE w:val="0"/>
        <w:spacing w:line="560" w:lineRule="exact"/>
        <w:jc w:val="center"/>
        <w:rPr>
          <w:rFonts w:hint="eastAsia" w:ascii="方正小标宋简体" w:hAnsi="Times New Roman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>2023年房县公开招聘高中教师招聘岗位计划表</w:t>
      </w:r>
      <w:r>
        <w:rPr>
          <w:rFonts w:hint="eastAsia" w:ascii="方正小标宋简体" w:eastAsia="方正小标宋简体"/>
          <w:color w:val="auto"/>
          <w:sz w:val="24"/>
          <w:szCs w:val="24"/>
        </w:rPr>
        <w:t xml:space="preserve"> 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（房县一中、房县二中）</w:t>
      </w:r>
      <w:r>
        <w:rPr>
          <w:rFonts w:hint="eastAsia" w:ascii="方正小标宋简体" w:eastAsia="方正小标宋简体"/>
          <w:color w:val="auto"/>
          <w:sz w:val="24"/>
          <w:szCs w:val="24"/>
        </w:rPr>
        <w:t xml:space="preserve"> 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558"/>
        <w:gridCol w:w="516"/>
        <w:gridCol w:w="516"/>
        <w:gridCol w:w="880"/>
        <w:gridCol w:w="1910"/>
        <w:gridCol w:w="1221"/>
        <w:gridCol w:w="611"/>
        <w:gridCol w:w="1845"/>
        <w:gridCol w:w="1115"/>
        <w:gridCol w:w="650"/>
        <w:gridCol w:w="797"/>
        <w:gridCol w:w="589"/>
        <w:gridCol w:w="9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主管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部门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单位性质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名称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岗位说明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人数</w:t>
            </w:r>
          </w:p>
        </w:tc>
        <w:tc>
          <w:tcPr>
            <w:tcW w:w="49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招聘岗位资格条件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学位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年龄</w:t>
            </w: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资格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条件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条件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房县教育局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房县第一高级中学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财政全额拨款事业单位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语文教师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从事高中语文教学工作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中国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语言文学类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本科及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以上学历，具有相应的学位。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本科在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35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周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 xml:space="preserve">岁    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及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以下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  <w:t>研究生可放宽到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  <w:t>40周岁及以下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  <w:p>
            <w:pPr>
              <w:jc w:val="both"/>
              <w:textAlignment w:val="center"/>
              <w:rPr>
                <w:rFonts w:hint="default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具有高中教师资格证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或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  <w:t>笔试面试合格证明及相应普通话合格证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研究生及研究生以上学历不限制专业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tabs>
                <w:tab w:val="left" w:pos="431"/>
              </w:tabs>
              <w:jc w:val="center"/>
              <w:rPr>
                <w:rFonts w:hint="default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  <w:t>最低服务期限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  <w:t>3年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英语教师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从事高中英语教学工作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外国语言文学类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物理教师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从事高中物理教学工作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物理学类、机械类、电子信息类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、自动化类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数学教师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从事高中数学教学工作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数学统计学类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地理教师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从事高中地理教学工作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val="en-US" w:eastAsia="zh-CN"/>
              </w:rPr>
              <w:t>地理科学类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政治教师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从事高中政治教学工作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政治学类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、哲学类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历史教师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从事高中历史教学工作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历史学类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生物教师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从事高中生物教学工作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生物科学类、海洋科学类、植物生产类、生物工程类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体育教师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从事高中体育教学工作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val="en-US" w:eastAsia="zh-CN"/>
              </w:rPr>
              <w:t>体育学类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音乐教师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从事高中音乐工作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音乐与舞蹈学类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房县教育局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房县第二高级中学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财政全额拨款事业单位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语文教师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从事高中语文教学工作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中国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语言文学类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数学教师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从事高中数学教学工作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val="en-US" w:eastAsia="zh-CN"/>
              </w:rPr>
              <w:t>数学统计学类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历史教师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从事高中历史教学工作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历史学类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体育教师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从事高中体育教学工作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val="en-US" w:eastAsia="zh-CN"/>
              </w:rPr>
              <w:t>体育学类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英语教师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从事高中英语教学工作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外国语言文学类</w:t>
            </w:r>
          </w:p>
        </w:tc>
        <w:tc>
          <w:tcPr>
            <w:tcW w:w="11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179" w:right="1440" w:bottom="146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NiMTQ2Y2M2NjhmZjQ2NjE0ZDQ4Y2Q3ZDE2NGQifQ=="/>
  </w:docVars>
  <w:rsids>
    <w:rsidRoot w:val="00000000"/>
    <w:rsid w:val="7C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2023-04-06T08:46:55Z</dcterms:created>
  <dc:creator>lenovo</dc:creator>
  <cp:lastModifiedBy>饮水思源1401259809</cp:lastModifiedBy>
  <dcterms:modified xsi:type="dcterms:W3CDTF">2023-04-06T08:48:47Z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464A89D0ECFF44958767AAE920179F6B</vt:lpwstr>
  </property>
</Properties>
</file>