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D8" w:rsidRPr="00EA2DD8" w:rsidRDefault="00EA2DD8">
      <w:pPr>
        <w:kinsoku w:val="0"/>
        <w:overflowPunct w:val="0"/>
        <w:topLinePunct/>
        <w:spacing w:line="480" w:lineRule="exact"/>
        <w:rPr>
          <w:rFonts w:ascii="黑体" w:eastAsia="黑体" w:hAnsi="黑体" w:cs="方正小标宋简体"/>
          <w:sz w:val="32"/>
          <w:szCs w:val="32"/>
        </w:rPr>
      </w:pPr>
      <w:r w:rsidRPr="00EA2DD8">
        <w:rPr>
          <w:rFonts w:ascii="黑体" w:eastAsia="黑体" w:hAnsi="黑体" w:cs="方正小标宋简体" w:hint="eastAsia"/>
          <w:sz w:val="32"/>
          <w:szCs w:val="32"/>
        </w:rPr>
        <w:t>附件1：</w:t>
      </w:r>
    </w:p>
    <w:p w:rsidR="00F72D5D" w:rsidRPr="00EA2DD8" w:rsidRDefault="00EA2DD8" w:rsidP="00EA2DD8">
      <w:pPr>
        <w:kinsoku w:val="0"/>
        <w:overflowPunct w:val="0"/>
        <w:topLinePunct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凤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鸣国际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酒店招聘岗位明细表</w:t>
      </w:r>
    </w:p>
    <w:tbl>
      <w:tblPr>
        <w:tblStyle w:val="ab"/>
        <w:tblpPr w:leftFromText="180" w:rightFromText="180" w:vertAnchor="text" w:horzAnchor="page" w:tblpX="907" w:tblpY="596"/>
        <w:tblOverlap w:val="never"/>
        <w:tblW w:w="1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930"/>
        <w:gridCol w:w="1000"/>
        <w:gridCol w:w="4820"/>
        <w:gridCol w:w="5791"/>
        <w:gridCol w:w="1858"/>
      </w:tblGrid>
      <w:tr w:rsidR="00F72D5D" w:rsidRPr="00EA2DD8" w:rsidTr="00066BA1">
        <w:trPr>
          <w:trHeight w:val="841"/>
        </w:trPr>
        <w:tc>
          <w:tcPr>
            <w:tcW w:w="1155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bookmarkStart w:id="0" w:name="_Hlk135231967"/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薪酬待遇</w:t>
            </w:r>
          </w:p>
        </w:tc>
      </w:tr>
      <w:tr w:rsidR="00F72D5D" w:rsidRPr="00EA2DD8" w:rsidTr="00066BA1">
        <w:trPr>
          <w:trHeight w:val="694"/>
        </w:trPr>
        <w:tc>
          <w:tcPr>
            <w:tcW w:w="1155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bookmarkStart w:id="1" w:name="_Hlk135232666"/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总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办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3人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大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堂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本科及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，40岁以下。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服务，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对酒店行业有较为全面的认识。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精通电脑操作，具备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良好的沟通和服务意识，具有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3.仪表端庄，热爱酒店工作，钻研业务，反应敏捷，善于交际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具有较好的管理和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团队协作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能力，能够很好的发挥其管理、领导和监督的作用。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4.注重细节，工作有责任心，敢于承担责任，执行力较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；具有外宾接待经验或具备类似国企中层及条件优秀者可放宽</w:t>
            </w:r>
            <w:r w:rsidR="00E47CF0" w:rsidRPr="00EA2DD8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1.负责整个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的日常管理，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带领建设和完善运行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管理制度，贯彻公司下达的方针政策；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2.组织带领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完成经营指标与利润指标；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3.负责与顾客进行良好沟通，维护客户关系；保持良好的顾客满意度；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4.组织检查、追踪、反馈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的日常工作的开展，管</w:t>
            </w:r>
            <w:proofErr w:type="gramStart"/>
            <w:r w:rsidRPr="00EA2DD8">
              <w:rPr>
                <w:rFonts w:ascii="仿宋_GB2312" w:eastAsia="仿宋_GB2312"/>
                <w:sz w:val="28"/>
                <w:szCs w:val="28"/>
              </w:rPr>
              <w:t>控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各项成本，确保营运工作的顺畅和稳定；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负责酒店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团队建设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和业务标准建设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6.独立处理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酒店运营内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外关系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7.公司或领导下达的其他工作。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6500-9800元</w:t>
            </w:r>
          </w:p>
        </w:tc>
      </w:tr>
      <w:bookmarkEnd w:id="1"/>
      <w:tr w:rsidR="00F72D5D" w:rsidRPr="00EA2DD8" w:rsidTr="00066BA1">
        <w:trPr>
          <w:trHeight w:val="3540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大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副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rPr>
                <w:rFonts w:ascii="仿宋_GB2312" w:eastAsia="仿宋_GB2312"/>
                <w:sz w:val="28"/>
                <w:szCs w:val="28"/>
              </w:rPr>
            </w:pPr>
            <w:bookmarkStart w:id="2" w:name="_Hlk135232838"/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本科及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，40岁以下。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服务，精通电脑操作，具备较强的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3.仪表端庄，热爱酒店工作，钻研业务，反应敏捷，善于交际具有较好的管理和协调能力，能够很好的发挥其管理、领导和监督的作用。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4.注重细节，工作有责任心，敢于承担责任，执行力较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；具有外宾接待经验或具备国企中层及条件优秀者可放宽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2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征询客人意见（收集宾客信息），受理宾客的各类投诉，并将涉及到的信息及时呈报总经理及反馈到有关部门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掌握当天的客情，有接待时，检查各班组的准备工作是否落实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维护大堂及公共区域的秩序，检查各项设施设备的完好，确保环境的安静、整洁，客人和酒店财产的安全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协助有关部门处理好日常接待中出现的各种问题（如超额预订问题、房态差异、签帐超额而无法付款的客人、逃帐事件以及其他帐</w:t>
            </w:r>
            <w:proofErr w:type="gramStart"/>
            <w:r w:rsidRPr="00EA2DD8">
              <w:rPr>
                <w:rFonts w:ascii="仿宋_GB2312" w:eastAsia="仿宋_GB2312"/>
                <w:sz w:val="28"/>
                <w:szCs w:val="28"/>
              </w:rPr>
              <w:t>务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等方面的问题）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完整并详细记录在值班期间所发生和处理的任何事项，将一些特殊的、重要的及具有普遍性的内容整理成文，交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堂经理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阅后呈总经理批示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6.负责制定酒店年度重点工作计划，协助上级领导领导全体员工积极完成各类接待任务和考核指标。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协调处理各类突发事件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6000-8000元</w:t>
            </w:r>
          </w:p>
        </w:tc>
      </w:tr>
      <w:tr w:rsidR="00F72D5D" w:rsidRPr="00EA2DD8" w:rsidTr="00066BA1">
        <w:tc>
          <w:tcPr>
            <w:tcW w:w="1155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bookmarkStart w:id="3" w:name="_Hlk135232960"/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酒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店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运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营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39人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主管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酒店客房管理及后勤管理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具有较好的协调能力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和适应能力。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lastRenderedPageBreak/>
              <w:t>4.注重细节，工作有责任心，执行力较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；具有外宾接待经验，英语口语流利；具备国企职工及酒店服务经历者可放宽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1.全面管理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前厅部门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内各种程序、流程并做到每日检查各程序的执行情况；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2.负责本部的行政事务管理和运营管理，确保运营管理方针在本部贯彻落实；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3.制定并不断完善本部的管理制度和操作流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程；检查、督导各项管理制度和工作规程的实施情况，发现问题及时纠正和处理；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4.负责制度本部年度、月度营业与培训计划，领导本部门全体员工积极完成各类接待任务和考核指标。分析和报告年度、月度经营情况；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5.检查、督导各班组的卫生工作和安全工作，确保正常运营；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4000-5500元</w:t>
            </w:r>
          </w:p>
        </w:tc>
      </w:tr>
      <w:bookmarkEnd w:id="3"/>
      <w:tr w:rsidR="00F72D5D" w:rsidRPr="00EA2DD8" w:rsidTr="00066BA1">
        <w:trPr>
          <w:trHeight w:val="983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副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管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（兼后勤主管）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bookmarkStart w:id="4" w:name="_Hlk135233028"/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酒店客房管理及后勤管理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具有较好的协调能力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和适应能力。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工作组织协调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，具有外宾接待经验，英语口语流利；具备国企职工及酒店服务经历者可放宽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4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1.负责根据主管的指示，对前台的接待、收银和问询工作进行管理；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2.熟悉酒店客房数量、房型等；部门所有设施的服务功能，通过对客房出租的有效控制及住房比例的合理分配，与餐饮等部门做好相关资料与信息沟通，做好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相关客史资料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工作；</w:t>
            </w:r>
          </w:p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3.负责本部销售数据的统计及回款工作；</w:t>
            </w:r>
          </w:p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4.保持良好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的客际关系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，能独立有效地处理宾客投诉。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5.负责制定前台工作计划，并定期向主管汇报；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6.负责协助制定前台工作程序与标准，检查前台仪容仪表，工装，并不断进行改善与完善；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7.负责检查部门员工对工作指令的执行情况，并负责编排班次，管理及调配前台使用的各项消耗品，严格控制部门成本。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8.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3500-5000元</w:t>
            </w:r>
          </w:p>
        </w:tc>
      </w:tr>
      <w:tr w:rsidR="00F72D5D" w:rsidRPr="00EA2DD8" w:rsidTr="00066BA1">
        <w:trPr>
          <w:trHeight w:val="1624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前台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5" w:name="_Hlk135233194"/>
            <w:r w:rsidRPr="00EA2DD8">
              <w:rPr>
                <w:rFonts w:ascii="仿宋_GB2312" w:eastAsia="仿宋_GB2312" w:hint="eastAsia"/>
                <w:sz w:val="28"/>
                <w:szCs w:val="28"/>
              </w:rPr>
              <w:t>1.高中及以上学历，35岁以下，普通话标准，形象气质佳。具有良好的沟通及学习能力，熟练操作word、Excel办公软件。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2.从事过酒店工作者、英语口语流利等条件特别优秀者可放宽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5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日常前台接待工作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2.接受客人的电话预定，提前做好排房、通知等准备工作；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按规定查验各种证件，办理入住手续并传网；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4.负责销售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单据填写与电脑信息录入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953C0A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953C0A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.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检查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客房、公区的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卫生工作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按规范向客人提供问询、寄存、叫醒、保险箱、物品租用、留言等服务；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.协助公安部门做好排查工作，发现可疑情况及时向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上级领导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或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有关部门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报告；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.满足客人合理的要求，有效地解决客人投诉和本部门的有关问题，搞好与有关部门的协调及联系，做好工作日记；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  <w:tr w:rsidR="00F72D5D" w:rsidRPr="00EA2DD8" w:rsidTr="00066BA1"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保安（兼水电消防）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6" w:name="_Hlk135233333"/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保安：初中学历，55岁以下，五官端正、身体强壮，无不良嗜好及纹身。服从上级工作安排。掌握常用消防设施设备的使用方法。退伍军人或从事物业、酒店保安工作者优先。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保安兼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水电、消防：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1.高中以上学历或工程电气技术专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业，具有国家有效电工、消防设备操控技能证书;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2.熟练强弱电/空调/电梯/监控/供水系列及消防设施等设备维护保养;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3.有高低压线路改装，实际操作经验及电器设备的维护与保养。</w:t>
            </w:r>
            <w:bookmarkEnd w:id="6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1.掌握酒店及附近的治安环境，熟悉工作范围，做好酒店出入口管理；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2.为宾客提供行李服务；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根据安</w:t>
            </w:r>
            <w:proofErr w:type="gramStart"/>
            <w:r w:rsidRPr="00EA2DD8">
              <w:rPr>
                <w:rFonts w:ascii="仿宋_GB2312" w:eastAsia="仿宋_GB2312"/>
                <w:sz w:val="28"/>
                <w:szCs w:val="28"/>
              </w:rPr>
              <w:t>保相关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规定，负责做好防火、防盗、防事故等工作，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负责酒店应急演练等安全工作，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保障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利益；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维护公司秩序，疏导过往车辆，保障大堂门前过往车辆行人的安全，使门前畅通无阻。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5.负责日常巡逻，监控画面，保管监控资料，做好防火防盗工作，发现可疑情况，视情况处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理或及时向上级报告；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6.服务周到热情，见宾客主动问好，迎宾员照料宾客下车；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保安：2400-3500元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礼仪安保：3500-5000元</w:t>
            </w:r>
          </w:p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兼职水电消防：3000-5000元</w:t>
            </w:r>
          </w:p>
        </w:tc>
      </w:tr>
      <w:tr w:rsidR="00F72D5D" w:rsidRPr="00EA2DD8" w:rsidTr="00066BA1">
        <w:trPr>
          <w:trHeight w:val="1047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客房保洁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7" w:name="_Hlk135233918"/>
            <w:r w:rsidRPr="00EA2DD8">
              <w:rPr>
                <w:rFonts w:ascii="仿宋_GB2312" w:eastAsia="仿宋_GB2312" w:hint="eastAsia"/>
                <w:sz w:val="28"/>
                <w:szCs w:val="28"/>
              </w:rPr>
              <w:t>50岁以下，身体健康、吃苦耐劳、服从管理，从事过物业或酒店等保洁工作者优先。</w:t>
            </w:r>
            <w:bookmarkEnd w:id="7"/>
          </w:p>
        </w:tc>
        <w:tc>
          <w:tcPr>
            <w:tcW w:w="5791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1.负责所分配区域的卫生清洁工作，保质按量的完成所分配的任务；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2.熟练掌握各种清洁设备和清洁剂的使用步骤及操作流程；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3.做好清洁机械的保养和清洁用品的保管工作；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4.跟踪急修事宜，确保维修已经完成；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2050元/月+提成</w:t>
            </w:r>
          </w:p>
        </w:tc>
      </w:tr>
      <w:tr w:rsidR="00F72D5D" w:rsidRPr="00EA2DD8" w:rsidTr="00066BA1"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工区保洁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8" w:name="_Hlk135234004"/>
            <w:r w:rsidRPr="00EA2DD8">
              <w:rPr>
                <w:rFonts w:ascii="仿宋_GB2312" w:eastAsia="仿宋_GB2312" w:hint="eastAsia"/>
                <w:sz w:val="28"/>
                <w:szCs w:val="28"/>
              </w:rPr>
              <w:t>50岁以下，身体健康、吃苦耐劳、服从管理，从事过物业或保洁工作者优先。</w:t>
            </w:r>
            <w:bookmarkEnd w:id="8"/>
          </w:p>
        </w:tc>
        <w:tc>
          <w:tcPr>
            <w:tcW w:w="5791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2050-2350元</w:t>
            </w:r>
          </w:p>
        </w:tc>
      </w:tr>
      <w:tr w:rsidR="00F72D5D" w:rsidRPr="00EA2DD8" w:rsidTr="00066BA1">
        <w:tc>
          <w:tcPr>
            <w:tcW w:w="1155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餐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饮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会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proofErr w:type="gramStart"/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4人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主管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9" w:name="_Hlk135234104"/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服务，精通电脑操作，具备较强的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3.仪表端庄，热爱酒店工作，钻研业务，反应敏捷，善于交际具有较好的管理和协调能力，能够很好的发挥其管理、领导和监督的作用。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4.注重细节，工作有责任心，敢于承担责任，执行力较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、国企职工及条件优秀者可放宽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9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1.负责本部日常管理工作，制定工作计划，并定期向上级领导汇报；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2.负责餐厅会务预定及接待工作；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3.负责本部销售数据的统计及回款工作；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4.监督、推行餐厅会务的各项正规化管理制度；保持良好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的客际关系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，能独立有效地处理宾客投诉；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5.熟悉餐厅会务的主要服务对象，了解客人的餐饮需求，有针对性地开发和提供能满足他们需求的餐饮产品和服务；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6.负责制定本部工作程序与标准，检查职工仪容仪表，工装，并不断进行改善与完善；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7.负责检查部门员工对工作指令的执行情况，并负责编排班次，管理及调配本部使用的各项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消耗品，严格控制部门成本；降低成本，减少浪费；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8.加强餐厅的日常管理，提高餐厅服务质量；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9、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4000-5500元</w:t>
            </w:r>
          </w:p>
        </w:tc>
      </w:tr>
      <w:tr w:rsidR="00F72D5D" w:rsidRPr="00EA2DD8" w:rsidTr="00066BA1"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接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待</w:t>
            </w:r>
          </w:p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72D5D" w:rsidRPr="00EA2DD8" w:rsidRDefault="00802748" w:rsidP="00953C0A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10" w:name="_Hlk135234161"/>
            <w:r w:rsidRPr="00EA2DD8">
              <w:rPr>
                <w:rFonts w:ascii="仿宋_GB2312" w:eastAsia="仿宋_GB2312" w:hint="eastAsia"/>
                <w:sz w:val="28"/>
                <w:szCs w:val="28"/>
              </w:rPr>
              <w:t>1.大专及以上学历，40岁以下，普通话标准，形象气质佳。</w:t>
            </w:r>
          </w:p>
          <w:p w:rsidR="00F72D5D" w:rsidRPr="00EA2DD8" w:rsidRDefault="00802748" w:rsidP="00953C0A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2.具有良好的沟通及学习能力，熟练操作word、Excel办公软件。</w:t>
            </w:r>
          </w:p>
          <w:p w:rsidR="00F72D5D" w:rsidRPr="00EA2DD8" w:rsidRDefault="00802748" w:rsidP="00953C0A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3.从事过餐饮酒店服务工作者及条件特别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优秀可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10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1.负责本部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订餐订会预定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工作；熟知当天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订餐订会情况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，准确、周到地进行服务；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2.服从餐厅主管的工作安排，按照餐厅服务工作规程和质量要求，做好餐前准备、餐间服务和餐后结束工作；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3.掌握供餐菜单变化和厨房货源情况，主动介绍和推销各种菜肴和酒水；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4.保持餐厅会场环境整洁，确保餐具、布件清洁完好，备齐各种物料用具；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5.随时注意在接待工作中的各问题，及时向上级反映和协助处理；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6.负责会场布置，打印会务资料（桌卡、席卡、互知卡等）；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  <w:tr w:rsidR="00F72D5D" w:rsidRPr="00EA2DD8" w:rsidTr="00066BA1">
        <w:trPr>
          <w:trHeight w:val="435"/>
        </w:trPr>
        <w:tc>
          <w:tcPr>
            <w:tcW w:w="1155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行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办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公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室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3人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主管（兼招采、市场营销、人事、品控）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11" w:name="_Hlk135234383"/>
            <w:r w:rsidRPr="00EA2DD8">
              <w:rPr>
                <w:rFonts w:ascii="仿宋_GB2312" w:eastAsia="仿宋_GB2312" w:hint="eastAsia"/>
                <w:sz w:val="28"/>
                <w:szCs w:val="28"/>
              </w:rPr>
              <w:t>1.大专及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2.行政管理、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招采管理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、人事、市场营销、企业管理等专业大专以上学历，1年以上行政、人事等工作经验；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3.组织沟通能力强、业务熟练；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4.普通话标准流利；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5.具备优秀的外联、公关及解决突发事件的能力。</w:t>
            </w:r>
            <w:bookmarkEnd w:id="11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1.负责组织质量管理、工作管理、服务质量检验标准等管理制度的拟定、检查、监督、控制及执行；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2.负责市场营销工作，对接携程、美团、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抖音等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网络销售平台；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3.负责汇总各部门采购需求，按照公司制度走采购流程；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4.负责公司人事基本工作，同合作人力公司对接每月的劳务费；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5.负责党建、工会、群团工作；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4000-5500元</w:t>
            </w:r>
          </w:p>
        </w:tc>
      </w:tr>
      <w:tr w:rsidR="00F72D5D" w:rsidRPr="00EA2DD8" w:rsidTr="00066BA1">
        <w:trPr>
          <w:trHeight w:val="465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会计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12" w:name="_Hlk135234455"/>
            <w:r w:rsidRPr="00EA2DD8">
              <w:rPr>
                <w:rFonts w:ascii="仿宋_GB2312" w:eastAsia="仿宋_GB2312" w:hint="eastAsia"/>
                <w:sz w:val="28"/>
                <w:szCs w:val="28"/>
              </w:rPr>
              <w:t>1.40岁以下，会计、财务管理类相关专业大学专科及以上学历，会计初级及以上职称。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2.具有2年以上从业经历，熟悉会计核算、税收政策法规，工作细致、责任心强，能熟练操作财务软件及办公系统软件，拥有良好的职业道德和职业操守。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具有酒店行业经验或其他特别优秀者，适当放宽条件。</w:t>
            </w:r>
            <w:bookmarkEnd w:id="12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1.负责分管公司的单据审核与记账工作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</w:t>
            </w:r>
            <w:proofErr w:type="gramStart"/>
            <w:r w:rsidRPr="00EA2DD8">
              <w:rPr>
                <w:rFonts w:ascii="仿宋_GB2312" w:eastAsia="仿宋_GB2312"/>
                <w:sz w:val="28"/>
                <w:szCs w:val="28"/>
              </w:rPr>
              <w:t>分经营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点、</w:t>
            </w:r>
            <w:proofErr w:type="gramStart"/>
            <w:r w:rsidRPr="00EA2DD8">
              <w:rPr>
                <w:rFonts w:ascii="仿宋_GB2312" w:eastAsia="仿宋_GB2312"/>
                <w:sz w:val="28"/>
                <w:szCs w:val="28"/>
              </w:rPr>
              <w:t>分业务</w:t>
            </w:r>
            <w:proofErr w:type="gramEnd"/>
            <w:r w:rsidRPr="00EA2DD8">
              <w:rPr>
                <w:rFonts w:ascii="仿宋_GB2312" w:eastAsia="仿宋_GB2312"/>
                <w:sz w:val="28"/>
                <w:szCs w:val="28"/>
              </w:rPr>
              <w:t>核算收入、成本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  <w:t>2.负责每天审核领入、出库及结存数量;审查每天各营业点的收入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帐单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；审核价格是否正确；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3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.配合各项检查，准备财务方面的资料；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4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.负责落实公司领导安排的其他工作；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负责编制数量金额明细账，每月与库管核对账目，清点库存数量，做到账实相符。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3000-5000元</w:t>
            </w:r>
          </w:p>
        </w:tc>
      </w:tr>
      <w:tr w:rsidR="00F72D5D" w:rsidRPr="00EA2DD8" w:rsidTr="00066BA1">
        <w:trPr>
          <w:trHeight w:val="465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出纳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13" w:name="_Hlk135234511"/>
            <w:r w:rsidRPr="00EA2DD8">
              <w:rPr>
                <w:rFonts w:ascii="仿宋_GB2312" w:eastAsia="仿宋_GB2312" w:hint="eastAsia"/>
                <w:sz w:val="28"/>
                <w:szCs w:val="28"/>
              </w:rPr>
              <w:t>1.35周岁以下，会计、财务管理类相关专业大学专科及以上学历。</w:t>
            </w:r>
          </w:p>
          <w:p w:rsidR="00F72D5D" w:rsidRPr="00EA2DD8" w:rsidRDefault="00802748" w:rsidP="00953C0A">
            <w:pPr>
              <w:pStyle w:val="a0"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具有1年以上从业经历，熟悉财经法律法规和全套出纳操作流程，工作细致、责任心强，具有良好沟通能力，能熟练操作财务软件及办公系统软件，拥有良好的职业道德和职业操守，</w:t>
            </w:r>
          </w:p>
          <w:p w:rsidR="00F72D5D" w:rsidRPr="00EA2DD8" w:rsidRDefault="00802748" w:rsidP="00953C0A">
            <w:pPr>
              <w:pStyle w:val="a0"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具有酒店行业经验或其他特别优秀者，适当放宽条件。</w:t>
            </w:r>
            <w:bookmarkEnd w:id="13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1.负责分管公司各营业点的收入台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账以及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资金支付；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  <w:t>2.负责银行票据和银行</w:t>
            </w:r>
            <w:proofErr w:type="gramStart"/>
            <w:r w:rsidRPr="00EA2DD8">
              <w:rPr>
                <w:rFonts w:ascii="仿宋_GB2312" w:eastAsia="仿宋_GB2312" w:hint="eastAsia"/>
                <w:sz w:val="28"/>
                <w:szCs w:val="28"/>
              </w:rPr>
              <w:t>帐户</w:t>
            </w:r>
            <w:proofErr w:type="gramEnd"/>
            <w:r w:rsidRPr="00EA2DD8">
              <w:rPr>
                <w:rFonts w:ascii="仿宋_GB2312" w:eastAsia="仿宋_GB2312" w:hint="eastAsia"/>
                <w:sz w:val="28"/>
                <w:szCs w:val="28"/>
              </w:rPr>
              <w:t>的管理；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3.负责发票的领取和开具工作;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4.负责现金业务的管理工作。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.配合各项检查，准备银行账户方面的资料；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6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负责每周传递财务审核单据，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完成会计凭证、账簿的打印和装订工作；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7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  <w:tr w:rsidR="00F72D5D" w:rsidRPr="00EA2DD8" w:rsidTr="00066BA1">
        <w:tc>
          <w:tcPr>
            <w:tcW w:w="2085" w:type="dxa"/>
            <w:gridSpan w:val="2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合计人数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F72D5D" w:rsidRPr="00EA2DD8" w:rsidRDefault="00F72D5D" w:rsidP="00953C0A">
            <w:pPr>
              <w:pStyle w:val="a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91" w:type="dxa"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72D5D" w:rsidRDefault="00F72D5D" w:rsidP="00066BA1">
      <w:pPr>
        <w:pStyle w:val="a0"/>
        <w:spacing w:line="480" w:lineRule="exact"/>
        <w:rPr>
          <w:rFonts w:ascii="仿宋_GB2312" w:eastAsia="仿宋_GB2312" w:hAnsi="仿宋"/>
          <w:sz w:val="32"/>
          <w:szCs w:val="32"/>
        </w:rPr>
      </w:pPr>
      <w:bookmarkStart w:id="14" w:name="_GoBack"/>
      <w:bookmarkEnd w:id="0"/>
      <w:bookmarkEnd w:id="14"/>
    </w:p>
    <w:sectPr w:rsidR="00F72D5D">
      <w:pgSz w:w="16838" w:h="11906" w:orient="landscape"/>
      <w:pgMar w:top="1644" w:right="1984" w:bottom="1417" w:left="1196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DD" w:rsidRDefault="000878DD" w:rsidP="00F57D49">
      <w:r>
        <w:separator/>
      </w:r>
    </w:p>
  </w:endnote>
  <w:endnote w:type="continuationSeparator" w:id="0">
    <w:p w:rsidR="000878DD" w:rsidRDefault="000878DD" w:rsidP="00F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DD" w:rsidRDefault="000878DD" w:rsidP="00F57D49">
      <w:r>
        <w:separator/>
      </w:r>
    </w:p>
  </w:footnote>
  <w:footnote w:type="continuationSeparator" w:id="0">
    <w:p w:rsidR="000878DD" w:rsidRDefault="000878DD" w:rsidP="00F5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672A5"/>
    <w:multiLevelType w:val="singleLevel"/>
    <w:tmpl w:val="F0C672A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wM2QxZDM4NjAyOTFhNDUyZDZlNDkzOTNjYjdlY2MifQ=="/>
  </w:docVars>
  <w:rsids>
    <w:rsidRoot w:val="001076E4"/>
    <w:rsid w:val="00066BA1"/>
    <w:rsid w:val="000878DD"/>
    <w:rsid w:val="000B3335"/>
    <w:rsid w:val="001076E4"/>
    <w:rsid w:val="001E4EEC"/>
    <w:rsid w:val="005B27D9"/>
    <w:rsid w:val="006313B1"/>
    <w:rsid w:val="0065580D"/>
    <w:rsid w:val="006A4F4C"/>
    <w:rsid w:val="00802748"/>
    <w:rsid w:val="00811EEC"/>
    <w:rsid w:val="00901824"/>
    <w:rsid w:val="0090726D"/>
    <w:rsid w:val="00913150"/>
    <w:rsid w:val="00953C0A"/>
    <w:rsid w:val="009D4C75"/>
    <w:rsid w:val="00C6119E"/>
    <w:rsid w:val="00C65CF7"/>
    <w:rsid w:val="00DE6AC8"/>
    <w:rsid w:val="00E05791"/>
    <w:rsid w:val="00E47CF0"/>
    <w:rsid w:val="00EA2DD8"/>
    <w:rsid w:val="00F3790E"/>
    <w:rsid w:val="00F379F3"/>
    <w:rsid w:val="00F57D49"/>
    <w:rsid w:val="00F72D5D"/>
    <w:rsid w:val="00F8046D"/>
    <w:rsid w:val="02000E65"/>
    <w:rsid w:val="02CA1E86"/>
    <w:rsid w:val="037046EA"/>
    <w:rsid w:val="03795A3B"/>
    <w:rsid w:val="039653FC"/>
    <w:rsid w:val="03C14F16"/>
    <w:rsid w:val="047A293C"/>
    <w:rsid w:val="062F388E"/>
    <w:rsid w:val="06471D30"/>
    <w:rsid w:val="079274FA"/>
    <w:rsid w:val="079B6D28"/>
    <w:rsid w:val="0A1F0424"/>
    <w:rsid w:val="0BEA28CF"/>
    <w:rsid w:val="0C06725A"/>
    <w:rsid w:val="0E767830"/>
    <w:rsid w:val="10995056"/>
    <w:rsid w:val="116A6507"/>
    <w:rsid w:val="118836F7"/>
    <w:rsid w:val="13D40EE2"/>
    <w:rsid w:val="145E6879"/>
    <w:rsid w:val="1695042B"/>
    <w:rsid w:val="185B4BB0"/>
    <w:rsid w:val="1A42693D"/>
    <w:rsid w:val="1A541342"/>
    <w:rsid w:val="1AFC0627"/>
    <w:rsid w:val="1AFD67D0"/>
    <w:rsid w:val="1BD437AC"/>
    <w:rsid w:val="1CF97869"/>
    <w:rsid w:val="1D69158B"/>
    <w:rsid w:val="1E4028FA"/>
    <w:rsid w:val="1ED26A47"/>
    <w:rsid w:val="1F4F635C"/>
    <w:rsid w:val="21BD4854"/>
    <w:rsid w:val="21CF011A"/>
    <w:rsid w:val="237F02DF"/>
    <w:rsid w:val="24585DAF"/>
    <w:rsid w:val="24BA1D98"/>
    <w:rsid w:val="25D67D94"/>
    <w:rsid w:val="26EA469C"/>
    <w:rsid w:val="273B6320"/>
    <w:rsid w:val="27C866D1"/>
    <w:rsid w:val="288D7FBD"/>
    <w:rsid w:val="29D532D8"/>
    <w:rsid w:val="2BC220EB"/>
    <w:rsid w:val="2BD24F9C"/>
    <w:rsid w:val="2BDC1404"/>
    <w:rsid w:val="2C6E649E"/>
    <w:rsid w:val="2D6C7776"/>
    <w:rsid w:val="2D857E8F"/>
    <w:rsid w:val="2DF87F60"/>
    <w:rsid w:val="2E097B71"/>
    <w:rsid w:val="2EEA5CAC"/>
    <w:rsid w:val="2F924348"/>
    <w:rsid w:val="303D728E"/>
    <w:rsid w:val="31494069"/>
    <w:rsid w:val="316E47AA"/>
    <w:rsid w:val="324351E0"/>
    <w:rsid w:val="32897640"/>
    <w:rsid w:val="32A22CFF"/>
    <w:rsid w:val="330B1B18"/>
    <w:rsid w:val="332D1305"/>
    <w:rsid w:val="343659B5"/>
    <w:rsid w:val="354910A6"/>
    <w:rsid w:val="35737DEC"/>
    <w:rsid w:val="364254C4"/>
    <w:rsid w:val="36A87279"/>
    <w:rsid w:val="374A6FB2"/>
    <w:rsid w:val="37BC5D5C"/>
    <w:rsid w:val="38915225"/>
    <w:rsid w:val="39E932C6"/>
    <w:rsid w:val="3A425706"/>
    <w:rsid w:val="3A682CE2"/>
    <w:rsid w:val="3C1A7D3C"/>
    <w:rsid w:val="3CF759AC"/>
    <w:rsid w:val="3D4744C5"/>
    <w:rsid w:val="3DF71E4F"/>
    <w:rsid w:val="3E6D0029"/>
    <w:rsid w:val="3F81347D"/>
    <w:rsid w:val="41110DEA"/>
    <w:rsid w:val="41E11AAD"/>
    <w:rsid w:val="42F305C2"/>
    <w:rsid w:val="437D4119"/>
    <w:rsid w:val="4419365C"/>
    <w:rsid w:val="45B136E3"/>
    <w:rsid w:val="45CB299B"/>
    <w:rsid w:val="465D5417"/>
    <w:rsid w:val="498D31F5"/>
    <w:rsid w:val="4991747A"/>
    <w:rsid w:val="49FA7F06"/>
    <w:rsid w:val="4A0B7C79"/>
    <w:rsid w:val="4A631DE2"/>
    <w:rsid w:val="4AB651DB"/>
    <w:rsid w:val="4ACA1E61"/>
    <w:rsid w:val="4BCE3FB9"/>
    <w:rsid w:val="4CA74F76"/>
    <w:rsid w:val="4DEE63E9"/>
    <w:rsid w:val="4E9A10DC"/>
    <w:rsid w:val="4ED75BE0"/>
    <w:rsid w:val="4EF02A66"/>
    <w:rsid w:val="4FA46D8B"/>
    <w:rsid w:val="4FE55312"/>
    <w:rsid w:val="51834F47"/>
    <w:rsid w:val="51BA0A2B"/>
    <w:rsid w:val="52AA1919"/>
    <w:rsid w:val="538A7402"/>
    <w:rsid w:val="54760534"/>
    <w:rsid w:val="54BB36DE"/>
    <w:rsid w:val="54C32BAC"/>
    <w:rsid w:val="55D7139C"/>
    <w:rsid w:val="55DC6955"/>
    <w:rsid w:val="571218C6"/>
    <w:rsid w:val="574F3BD6"/>
    <w:rsid w:val="57EE6C9E"/>
    <w:rsid w:val="59703B86"/>
    <w:rsid w:val="5AD30DDA"/>
    <w:rsid w:val="5B5E6A76"/>
    <w:rsid w:val="5B8865B7"/>
    <w:rsid w:val="5BCD417D"/>
    <w:rsid w:val="5E52288A"/>
    <w:rsid w:val="626E70D2"/>
    <w:rsid w:val="63C67B97"/>
    <w:rsid w:val="64E869D1"/>
    <w:rsid w:val="659F3048"/>
    <w:rsid w:val="65C55B05"/>
    <w:rsid w:val="666806E5"/>
    <w:rsid w:val="667269F2"/>
    <w:rsid w:val="66D579E1"/>
    <w:rsid w:val="69684676"/>
    <w:rsid w:val="69982AE3"/>
    <w:rsid w:val="69B24F04"/>
    <w:rsid w:val="6A035210"/>
    <w:rsid w:val="6A320675"/>
    <w:rsid w:val="6AC65D4A"/>
    <w:rsid w:val="6B0B664F"/>
    <w:rsid w:val="6CA30CE5"/>
    <w:rsid w:val="6D356FA3"/>
    <w:rsid w:val="6D715E75"/>
    <w:rsid w:val="70834229"/>
    <w:rsid w:val="72856691"/>
    <w:rsid w:val="72F27C69"/>
    <w:rsid w:val="755E7FF1"/>
    <w:rsid w:val="75C329B7"/>
    <w:rsid w:val="76154FA1"/>
    <w:rsid w:val="788A6BA7"/>
    <w:rsid w:val="78B30ED0"/>
    <w:rsid w:val="79462EFF"/>
    <w:rsid w:val="79544AAA"/>
    <w:rsid w:val="79970F5D"/>
    <w:rsid w:val="7AE1742A"/>
    <w:rsid w:val="7C402597"/>
    <w:rsid w:val="7D063F2D"/>
    <w:rsid w:val="7FF1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46FDE"/>
  <w15:docId w15:val="{D0E61136-49B8-4F6F-AD07-39511CA8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semiHidden="1" w:uiPriority="99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unhideWhenUsed/>
    <w:qFormat/>
    <w:rPr>
      <w:sz w:val="18"/>
      <w:szCs w:val="18"/>
    </w:rPr>
  </w:style>
  <w:style w:type="paragraph" w:styleId="a4">
    <w:name w:val="Body Text"/>
    <w:basedOn w:val="a"/>
    <w:next w:val="a"/>
    <w:qFormat/>
    <w:pPr>
      <w:spacing w:after="120"/>
    </w:pPr>
    <w:rPr>
      <w:rFonts w:ascii="Calibri" w:hAnsi="Calibri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able of figures"/>
    <w:basedOn w:val="a"/>
    <w:next w:val="a"/>
    <w:uiPriority w:val="99"/>
    <w:semiHidden/>
    <w:qFormat/>
    <w:pPr>
      <w:ind w:leftChars="200" w:left="200" w:hangingChars="200" w:hanging="200"/>
    </w:pPr>
    <w:rPr>
      <w:rFonts w:ascii="Calibri" w:eastAsia="宋体" w:hAnsi="Calibri" w:cs="Times New Roman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offigures1">
    <w:name w:val="table of figures1"/>
    <w:basedOn w:val="a"/>
    <w:next w:val="a"/>
    <w:qFormat/>
    <w:pPr>
      <w:ind w:leftChars="200" w:left="200" w:hangingChars="200" w:hanging="200"/>
    </w:p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737</Words>
  <Characters>4207</Characters>
  <Application>Microsoft Office Word</Application>
  <DocSecurity>0</DocSecurity>
  <Lines>35</Lines>
  <Paragraphs>9</Paragraphs>
  <ScaleCrop>false</ScaleCrop>
  <Company>微软中国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28915</dc:creator>
  <cp:lastModifiedBy>颖 刘</cp:lastModifiedBy>
  <cp:revision>29</cp:revision>
  <cp:lastPrinted>2023-04-25T07:25:00Z</cp:lastPrinted>
  <dcterms:created xsi:type="dcterms:W3CDTF">2020-10-16T09:14:00Z</dcterms:created>
  <dcterms:modified xsi:type="dcterms:W3CDTF">2023-05-17T09:18:00Z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CEDA0DDD69DC4CE997F97E6A80D3857D_13</vt:lpwstr>
  </property>
</Properties>
</file>