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left"/>
        <w:rPr>
          <w:rFonts w:ascii="仿宋" w:hAnsi="仿宋" w:eastAsia="仿宋"/>
          <w:sz w:val="32"/>
          <w:szCs w:val="32"/>
        </w:rPr>
      </w:pPr>
      <w:r>
        <w:rPr>
          <w:rFonts w:hint="eastAsia" w:ascii="仿宋" w:hAnsi="仿宋" w:eastAsia="仿宋"/>
          <w:sz w:val="32"/>
          <w:szCs w:val="32"/>
        </w:rPr>
        <w:t>附件3：</w:t>
      </w:r>
    </w:p>
    <w:p>
      <w:pPr>
        <w:spacing w:line="540" w:lineRule="exact"/>
        <w:ind w:firstLine="640" w:firstLineChars="200"/>
        <w:rPr>
          <w:rFonts w:ascii="仿宋" w:hAnsi="仿宋" w:eastAsia="仿宋"/>
          <w:sz w:val="32"/>
          <w:szCs w:val="32"/>
        </w:rPr>
      </w:pPr>
    </w:p>
    <w:p>
      <w:pPr>
        <w:spacing w:line="540" w:lineRule="exact"/>
        <w:jc w:val="center"/>
        <w:rPr>
          <w:rFonts w:ascii="方正小标宋_GBK" w:hAnsi="仿宋" w:eastAsia="方正小标宋_GBK"/>
          <w:sz w:val="44"/>
          <w:szCs w:val="44"/>
        </w:rPr>
      </w:pPr>
      <w:r>
        <w:rPr>
          <w:rFonts w:hint="eastAsia" w:ascii="方正小标宋_GBK" w:hAnsi="仿宋" w:eastAsia="方正小标宋_GBK"/>
          <w:sz w:val="44"/>
          <w:szCs w:val="44"/>
        </w:rPr>
        <w:t>大亚湾开发区2023年“’惠’聚优才”</w:t>
      </w:r>
    </w:p>
    <w:p>
      <w:pPr>
        <w:spacing w:line="540" w:lineRule="exact"/>
        <w:jc w:val="center"/>
        <w:rPr>
          <w:rFonts w:ascii="方正小标宋_GBK" w:hAnsi="仿宋" w:eastAsia="方正小标宋_GBK"/>
          <w:sz w:val="44"/>
          <w:szCs w:val="44"/>
        </w:rPr>
      </w:pPr>
      <w:r>
        <w:rPr>
          <w:rFonts w:hint="eastAsia" w:ascii="方正小标宋_GBK" w:hAnsi="仿宋" w:eastAsia="方正小标宋_GBK"/>
          <w:sz w:val="44"/>
          <w:szCs w:val="44"/>
        </w:rPr>
        <w:t>公开招聘公办中小学教师报考指南</w:t>
      </w:r>
    </w:p>
    <w:p>
      <w:pPr>
        <w:spacing w:line="540" w:lineRule="exact"/>
        <w:ind w:firstLine="640" w:firstLineChars="200"/>
        <w:rPr>
          <w:rFonts w:ascii="仿宋" w:hAnsi="仿宋" w:eastAsia="仿宋"/>
          <w:sz w:val="32"/>
          <w:szCs w:val="32"/>
        </w:rPr>
      </w:pPr>
    </w:p>
    <w:p>
      <w:pPr>
        <w:spacing w:line="540" w:lineRule="exact"/>
        <w:ind w:firstLine="640" w:firstLineChars="200"/>
        <w:rPr>
          <w:rFonts w:ascii="黑体" w:hAnsi="黑体" w:eastAsia="黑体"/>
          <w:sz w:val="32"/>
          <w:szCs w:val="32"/>
        </w:rPr>
      </w:pPr>
      <w:r>
        <w:rPr>
          <w:rFonts w:hint="eastAsia" w:ascii="黑体" w:hAnsi="黑体" w:eastAsia="黑体"/>
          <w:sz w:val="32"/>
          <w:szCs w:val="32"/>
        </w:rPr>
        <w:t>一、招聘对象及有关要求</w:t>
      </w:r>
    </w:p>
    <w:p>
      <w:pPr>
        <w:spacing w:line="540" w:lineRule="exact"/>
        <w:ind w:firstLine="640" w:firstLineChars="200"/>
        <w:rPr>
          <w:rFonts w:ascii="楷体" w:hAnsi="楷体" w:eastAsia="楷体"/>
          <w:sz w:val="32"/>
          <w:szCs w:val="32"/>
        </w:rPr>
      </w:pPr>
      <w:r>
        <w:rPr>
          <w:rFonts w:hint="eastAsia" w:ascii="楷体" w:hAnsi="楷体" w:eastAsia="楷体"/>
          <w:sz w:val="32"/>
          <w:szCs w:val="32"/>
        </w:rPr>
        <w:t>（一）A类岗位（605名，详见附件1）具备以下条件之一：</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1.</w:t>
      </w:r>
      <w:r>
        <w:rPr>
          <w:rFonts w:hint="eastAsia" w:ascii="仿宋" w:hAnsi="仿宋" w:eastAsia="仿宋"/>
          <w:color w:val="FF0000"/>
          <w:sz w:val="32"/>
          <w:szCs w:val="32"/>
        </w:rPr>
        <w:t>年龄在30周岁以下，</w:t>
      </w:r>
      <w:r>
        <w:rPr>
          <w:rFonts w:hint="eastAsia" w:ascii="仿宋" w:hAnsi="仿宋" w:eastAsia="仿宋"/>
          <w:sz w:val="32"/>
          <w:szCs w:val="32"/>
        </w:rPr>
        <w:t>具有普通高等院校师范类本科以上（含本科）学历并取得相应学位及相应教师资格证的2021年以后的毕业生（非在职）。</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2.年龄在30周岁以下，取得相应硕士研究生以上（含硕士研究生）学历并取得相应学位及相应教师资格证的毕业生（非在职）。</w:t>
      </w:r>
    </w:p>
    <w:p>
      <w:pPr>
        <w:spacing w:line="540" w:lineRule="exact"/>
        <w:ind w:firstLine="640" w:firstLineChars="200"/>
        <w:rPr>
          <w:rFonts w:ascii="楷体" w:hAnsi="楷体" w:eastAsia="楷体"/>
          <w:sz w:val="32"/>
          <w:szCs w:val="32"/>
        </w:rPr>
      </w:pPr>
      <w:r>
        <w:rPr>
          <w:rFonts w:hint="eastAsia" w:ascii="楷体" w:hAnsi="楷体" w:eastAsia="楷体"/>
          <w:sz w:val="32"/>
          <w:szCs w:val="32"/>
        </w:rPr>
        <w:t>（二）B类岗位（190名，详见附件1）</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县级以上教育主管部门通过公开招聘程序或政策性安置进入广东省内的国家级经济技术开发区公立学校的在职在岗学科教师。</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同时具备以下资格条件：</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1.县级以上教育主管部门通过公开招聘程序或政策性安置进入广东省内的国家级经济技术开发区公立学校工作满1年以上，且工作期间年度考核均在合格以上;</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2.具有本科以上学历;</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3.年龄在35周岁以下;</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4.具有与报考岗位相对应的教师资格证。</w:t>
      </w:r>
    </w:p>
    <w:p>
      <w:pPr>
        <w:spacing w:line="540" w:lineRule="exact"/>
        <w:ind w:firstLine="640" w:firstLineChars="200"/>
        <w:rPr>
          <w:rFonts w:ascii="黑体" w:hAnsi="黑体" w:eastAsia="黑体"/>
          <w:sz w:val="32"/>
          <w:szCs w:val="32"/>
        </w:rPr>
      </w:pPr>
      <w:r>
        <w:rPr>
          <w:rFonts w:hint="eastAsia" w:ascii="黑体" w:hAnsi="黑体" w:eastAsia="黑体"/>
          <w:sz w:val="32"/>
          <w:szCs w:val="32"/>
        </w:rPr>
        <w:t>二、招聘程序</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此次公开招聘工作组织程序主要包括：1网络报名→2.资格初审→3.笔试确认→4.打印《准考证》→5.组织考试（笔试→现场资格复审→面试→公布面试成绩和总成绩）→6.体检与考察→7.公示与聘用。</w:t>
      </w:r>
    </w:p>
    <w:p>
      <w:pPr>
        <w:spacing w:line="540" w:lineRule="exact"/>
        <w:ind w:firstLine="640" w:firstLineChars="200"/>
        <w:rPr>
          <w:rFonts w:ascii="黑体" w:hAnsi="黑体" w:eastAsia="黑体"/>
          <w:sz w:val="32"/>
          <w:szCs w:val="32"/>
        </w:rPr>
      </w:pPr>
      <w:r>
        <w:rPr>
          <w:rFonts w:hint="eastAsia" w:ascii="黑体" w:hAnsi="黑体" w:eastAsia="黑体"/>
          <w:sz w:val="32"/>
          <w:szCs w:val="32"/>
        </w:rPr>
        <w:t>三、网络报名</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报考人员不得报考所学专业代码与招聘岗位专业代码不一致的岗位。</w:t>
      </w:r>
    </w:p>
    <w:p>
      <w:pPr>
        <w:spacing w:line="540" w:lineRule="exact"/>
        <w:ind w:firstLine="640" w:firstLineChars="200"/>
        <w:rPr>
          <w:rFonts w:ascii="仿宋" w:hAnsi="仿宋" w:eastAsia="仿宋"/>
          <w:sz w:val="32"/>
          <w:szCs w:val="32"/>
        </w:rPr>
      </w:pPr>
      <w:r>
        <w:rPr>
          <w:rFonts w:hint="eastAsia" w:ascii="楷体" w:hAnsi="楷体" w:eastAsia="楷体"/>
          <w:sz w:val="32"/>
          <w:szCs w:val="32"/>
        </w:rPr>
        <w:t>（一）报名时间：</w:t>
      </w:r>
      <w:r>
        <w:rPr>
          <w:rFonts w:hint="eastAsia" w:ascii="仿宋" w:hAnsi="仿宋" w:eastAsia="仿宋"/>
          <w:sz w:val="32"/>
          <w:szCs w:val="32"/>
        </w:rPr>
        <w:t>2023年5月5日0点至2023年5月7日24点，逾期网上报名系统将关闭，报名工作停止。</w:t>
      </w:r>
    </w:p>
    <w:p>
      <w:pPr>
        <w:spacing w:line="540" w:lineRule="exact"/>
        <w:ind w:firstLine="640" w:firstLineChars="200"/>
        <w:rPr>
          <w:rFonts w:ascii="楷体" w:hAnsi="楷体" w:eastAsia="楷体"/>
          <w:sz w:val="32"/>
          <w:szCs w:val="32"/>
        </w:rPr>
      </w:pPr>
      <w:r>
        <w:rPr>
          <w:rFonts w:hint="eastAsia" w:ascii="楷体" w:hAnsi="楷体" w:eastAsia="楷体"/>
          <w:sz w:val="32"/>
          <w:szCs w:val="32"/>
        </w:rPr>
        <w:t>（二）报名方式：</w:t>
      </w:r>
      <w:r>
        <w:rPr>
          <w:rFonts w:hint="eastAsia" w:ascii="仿宋" w:hAnsi="仿宋" w:eastAsia="仿宋"/>
          <w:sz w:val="32"/>
          <w:szCs w:val="32"/>
        </w:rPr>
        <w:t>本次招聘仅接受网上报名，不接受现场报名。考生需严格按照网上要求报名，</w:t>
      </w:r>
      <w:r>
        <w:rPr>
          <w:rFonts w:hint="eastAsia" w:ascii="楷体" w:hAnsi="楷体" w:eastAsia="楷体"/>
          <w:sz w:val="32"/>
          <w:szCs w:val="32"/>
        </w:rPr>
        <w:t>超过报名时间，提</w:t>
      </w:r>
      <w:r>
        <w:rPr>
          <w:rFonts w:hint="eastAsia" w:ascii="楷体" w:hAnsi="楷体" w:eastAsia="楷体"/>
          <w:color w:val="FF0000"/>
          <w:sz w:val="32"/>
          <w:szCs w:val="32"/>
          <w:lang w:eastAsia="zh-CN"/>
        </w:rPr>
        <w:t>交报名材料</w:t>
      </w:r>
      <w:r>
        <w:rPr>
          <w:rFonts w:hint="eastAsia" w:ascii="楷体" w:hAnsi="楷体" w:eastAsia="楷体"/>
          <w:sz w:val="32"/>
          <w:szCs w:val="32"/>
        </w:rPr>
        <w:t>或报名信息不合格者，视为资格初审不通过，不再提供补交或修改机会。</w:t>
      </w:r>
    </w:p>
    <w:p>
      <w:pPr>
        <w:spacing w:line="540" w:lineRule="exact"/>
        <w:ind w:firstLine="640" w:firstLineChars="200"/>
        <w:rPr>
          <w:rFonts w:ascii="楷体" w:hAnsi="楷体" w:eastAsia="楷体"/>
          <w:sz w:val="32"/>
          <w:szCs w:val="32"/>
        </w:rPr>
      </w:pPr>
      <w:r>
        <w:rPr>
          <w:rFonts w:hint="eastAsia" w:ascii="楷体" w:hAnsi="楷体" w:eastAsia="楷体"/>
          <w:sz w:val="32"/>
          <w:szCs w:val="32"/>
        </w:rPr>
        <w:t>（三）报名网址：</w:t>
      </w:r>
    </w:p>
    <w:p>
      <w:pPr>
        <w:spacing w:line="540" w:lineRule="exact"/>
        <w:ind w:firstLine="640" w:firstLineChars="200"/>
        <w:rPr>
          <w:rFonts w:ascii="仿宋" w:hAnsi="仿宋" w:eastAsia="仿宋"/>
          <w:sz w:val="32"/>
          <w:szCs w:val="32"/>
        </w:rPr>
      </w:pPr>
      <w:r>
        <w:rPr>
          <w:rFonts w:ascii="仿宋" w:hAnsi="仿宋" w:eastAsia="仿宋"/>
          <w:sz w:val="32"/>
          <w:szCs w:val="32"/>
        </w:rPr>
        <w:t>https://www.sydwzl.com/gddywzxxzp2023/</w:t>
      </w:r>
    </w:p>
    <w:p>
      <w:pPr>
        <w:spacing w:line="540" w:lineRule="exact"/>
        <w:ind w:firstLine="640" w:firstLineChars="200"/>
        <w:rPr>
          <w:rFonts w:ascii="楷体" w:hAnsi="楷体" w:eastAsia="楷体"/>
          <w:sz w:val="32"/>
          <w:szCs w:val="32"/>
        </w:rPr>
      </w:pPr>
      <w:r>
        <w:rPr>
          <w:rFonts w:hint="eastAsia" w:ascii="楷体" w:hAnsi="楷体" w:eastAsia="楷体"/>
          <w:sz w:val="32"/>
          <w:szCs w:val="32"/>
        </w:rPr>
        <w:t>（四）报名材料：</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报考人员网络报名需提供如下材料jpg版扫描件：</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1.A类考生需提供如下材料原件和复印件：</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（1）《大亚湾开发区2023年“‘惠’聚优才”公开招聘公办中小学教师报名表》(详见附件2)；</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（2）有效期内居民身份证；</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（3）学历、学位证；</w:t>
      </w:r>
      <w:r>
        <w:rPr>
          <w:rFonts w:hint="eastAsia" w:ascii="仿宋" w:hAnsi="仿宋" w:eastAsia="仿宋"/>
          <w:color w:val="FF0000"/>
          <w:sz w:val="32"/>
          <w:szCs w:val="32"/>
          <w:lang w:eastAsia="zh-CN"/>
        </w:rPr>
        <w:t>未颁发学历、学位证书的</w:t>
      </w:r>
      <w:r>
        <w:rPr>
          <w:rFonts w:hint="eastAsia" w:ascii="仿宋" w:hAnsi="仿宋" w:eastAsia="仿宋"/>
          <w:sz w:val="32"/>
          <w:szCs w:val="32"/>
        </w:rPr>
        <w:t>2023届应届毕业生提供就业推荐表和所有成绩单；</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4）教师资格证；2023年应届毕业生暂未取得教师资格证书的人员，可持在有效期内的中小学教师资格考试合格证明或笔试合格成绩（即“中小学教师资格考试NTCE成绩”，幼儿园、小学、中职教师资格为两科笔试成绩，初中、高中教师资格为三科笔试成绩）报名应聘；</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（5）A类考生以本科学历报考的考生须提供本科阶段毕业院校出具的师范类证明；</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（6）在职在编教师提供县级教育主管部门出具的同意报考证明；</w:t>
      </w:r>
    </w:p>
    <w:p>
      <w:pPr>
        <w:spacing w:line="540" w:lineRule="exact"/>
        <w:ind w:firstLine="640" w:firstLineChars="200"/>
        <w:rPr>
          <w:rFonts w:ascii="仿宋" w:hAnsi="仿宋" w:eastAsia="仿宋"/>
          <w:color w:val="FF0000"/>
          <w:sz w:val="32"/>
          <w:szCs w:val="32"/>
        </w:rPr>
      </w:pPr>
      <w:r>
        <w:rPr>
          <w:rFonts w:hint="eastAsia" w:ascii="仿宋" w:hAnsi="仿宋" w:eastAsia="仿宋"/>
          <w:sz w:val="32"/>
          <w:szCs w:val="32"/>
        </w:rPr>
        <w:t>（7）</w:t>
      </w:r>
      <w:r>
        <w:rPr>
          <w:rFonts w:hint="default" w:ascii="Times New Roman" w:hAnsi="Times New Roman" w:eastAsia="仿宋_GB2312" w:cs="Times New Roman"/>
          <w:color w:val="FF0000"/>
          <w:kern w:val="0"/>
          <w:sz w:val="32"/>
          <w:szCs w:val="32"/>
          <w:highlight w:val="none"/>
          <w:u w:val="none"/>
          <w:lang w:val="en-US" w:eastAsia="zh-CN"/>
        </w:rPr>
        <w:t>在国（境）内就读取得国（境）外学历、学位的</w:t>
      </w:r>
      <w:r>
        <w:rPr>
          <w:rFonts w:hint="eastAsia" w:ascii="Times New Roman" w:hAnsi="Times New Roman" w:eastAsia="仿宋_GB2312" w:cs="Times New Roman"/>
          <w:color w:val="FF0000"/>
          <w:kern w:val="0"/>
          <w:sz w:val="32"/>
          <w:szCs w:val="32"/>
          <w:highlight w:val="none"/>
          <w:u w:val="none"/>
          <w:lang w:val="en-US" w:eastAsia="zh-CN"/>
        </w:rPr>
        <w:t>报考</w:t>
      </w:r>
      <w:r>
        <w:rPr>
          <w:rFonts w:hint="default" w:ascii="Times New Roman" w:hAnsi="Times New Roman" w:eastAsia="仿宋_GB2312" w:cs="Times New Roman"/>
          <w:color w:val="FF0000"/>
          <w:kern w:val="0"/>
          <w:sz w:val="32"/>
          <w:szCs w:val="32"/>
          <w:highlight w:val="none"/>
          <w:u w:val="none"/>
          <w:lang w:val="en-US" w:eastAsia="zh-CN"/>
        </w:rPr>
        <w:t>人员，</w:t>
      </w:r>
      <w:r>
        <w:rPr>
          <w:rFonts w:hint="eastAsia" w:ascii="仿宋" w:hAnsi="仿宋" w:eastAsia="仿宋"/>
          <w:color w:val="FF0000"/>
          <w:sz w:val="32"/>
          <w:szCs w:val="32"/>
        </w:rPr>
        <w:t>须提供报名首日前</w:t>
      </w:r>
      <w:r>
        <w:rPr>
          <w:rFonts w:hint="default" w:ascii="Times New Roman" w:hAnsi="Times New Roman" w:eastAsia="仿宋_GB2312" w:cs="Times New Roman"/>
          <w:color w:val="FF0000"/>
          <w:kern w:val="0"/>
          <w:sz w:val="32"/>
          <w:szCs w:val="32"/>
          <w:highlight w:val="none"/>
          <w:u w:val="none"/>
          <w:lang w:val="en-US" w:eastAsia="zh-CN"/>
        </w:rPr>
        <w:t>取得</w:t>
      </w:r>
      <w:r>
        <w:rPr>
          <w:rFonts w:hint="eastAsia" w:ascii="Times New Roman" w:hAnsi="Times New Roman" w:eastAsia="仿宋_GB2312" w:cs="Times New Roman"/>
          <w:color w:val="FF0000"/>
          <w:kern w:val="0"/>
          <w:sz w:val="32"/>
          <w:szCs w:val="32"/>
          <w:highlight w:val="none"/>
          <w:u w:val="none"/>
          <w:lang w:val="en-US" w:eastAsia="zh-CN"/>
        </w:rPr>
        <w:t>的</w:t>
      </w:r>
      <w:r>
        <w:rPr>
          <w:rFonts w:hint="default" w:ascii="Times New Roman" w:hAnsi="Times New Roman" w:eastAsia="仿宋_GB2312" w:cs="Times New Roman"/>
          <w:color w:val="FF0000"/>
          <w:kern w:val="0"/>
          <w:sz w:val="32"/>
          <w:szCs w:val="32"/>
          <w:highlight w:val="none"/>
          <w:u w:val="none"/>
          <w:lang w:val="en-US" w:eastAsia="zh-CN"/>
        </w:rPr>
        <w:t>由教育部所属相关机构出具的学历、学位认证函</w:t>
      </w:r>
      <w:r>
        <w:rPr>
          <w:rFonts w:hint="eastAsia" w:ascii="仿宋" w:hAnsi="仿宋" w:eastAsia="仿宋"/>
          <w:color w:val="FF0000"/>
          <w:sz w:val="32"/>
          <w:szCs w:val="32"/>
        </w:rPr>
        <w:t>；</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2.B类考生需提供如下材料jpg版扫描件：</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（1）《大亚湾开发区2023年“‘惠’聚优才”公开招聘公办中小学教师报名表》(详见附件2) ；</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（2）有效期内居民身份证；</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（3）学历、学位证；</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（4）教师资格证；</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（5）在职在编教师提供县级教育主管部门出具的同意报考证明；</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w:t>
      </w:r>
      <w:r>
        <w:rPr>
          <w:rFonts w:hint="eastAsia" w:ascii="仿宋" w:hAnsi="仿宋" w:eastAsia="仿宋"/>
          <w:sz w:val="32"/>
          <w:szCs w:val="32"/>
          <w:lang w:val="en-US" w:eastAsia="zh-CN"/>
        </w:rPr>
        <w:t>6</w:t>
      </w:r>
      <w:r>
        <w:rPr>
          <w:rFonts w:hint="eastAsia" w:ascii="仿宋" w:hAnsi="仿宋" w:eastAsia="仿宋"/>
          <w:sz w:val="32"/>
          <w:szCs w:val="32"/>
        </w:rPr>
        <w:t>）</w:t>
      </w:r>
      <w:r>
        <w:rPr>
          <w:rFonts w:hint="default" w:ascii="Times New Roman" w:hAnsi="Times New Roman" w:eastAsia="仿宋_GB2312" w:cs="Times New Roman"/>
          <w:color w:val="FF0000"/>
          <w:kern w:val="0"/>
          <w:sz w:val="32"/>
          <w:szCs w:val="32"/>
          <w:highlight w:val="none"/>
          <w:u w:val="none"/>
          <w:lang w:val="en-US" w:eastAsia="zh-CN"/>
        </w:rPr>
        <w:t>在国（境）内就读取得国（境）外学历、学位的</w:t>
      </w:r>
      <w:r>
        <w:rPr>
          <w:rFonts w:hint="eastAsia" w:ascii="Times New Roman" w:hAnsi="Times New Roman" w:eastAsia="仿宋_GB2312" w:cs="Times New Roman"/>
          <w:color w:val="FF0000"/>
          <w:kern w:val="0"/>
          <w:sz w:val="32"/>
          <w:szCs w:val="32"/>
          <w:highlight w:val="none"/>
          <w:u w:val="none"/>
          <w:lang w:val="en-US" w:eastAsia="zh-CN"/>
        </w:rPr>
        <w:t>报考</w:t>
      </w:r>
      <w:r>
        <w:rPr>
          <w:rFonts w:hint="default" w:ascii="Times New Roman" w:hAnsi="Times New Roman" w:eastAsia="仿宋_GB2312" w:cs="Times New Roman"/>
          <w:color w:val="FF0000"/>
          <w:kern w:val="0"/>
          <w:sz w:val="32"/>
          <w:szCs w:val="32"/>
          <w:highlight w:val="none"/>
          <w:u w:val="none"/>
          <w:lang w:val="en-US" w:eastAsia="zh-CN"/>
        </w:rPr>
        <w:t>人员，</w:t>
      </w:r>
      <w:r>
        <w:rPr>
          <w:rFonts w:hint="eastAsia" w:ascii="仿宋" w:hAnsi="仿宋" w:eastAsia="仿宋"/>
          <w:color w:val="FF0000"/>
          <w:sz w:val="32"/>
          <w:szCs w:val="32"/>
        </w:rPr>
        <w:t>须提供报名首日前</w:t>
      </w:r>
      <w:r>
        <w:rPr>
          <w:rFonts w:hint="default" w:ascii="Times New Roman" w:hAnsi="Times New Roman" w:eastAsia="仿宋_GB2312" w:cs="Times New Roman"/>
          <w:color w:val="FF0000"/>
          <w:kern w:val="0"/>
          <w:sz w:val="32"/>
          <w:szCs w:val="32"/>
          <w:highlight w:val="none"/>
          <w:u w:val="none"/>
          <w:lang w:val="en-US" w:eastAsia="zh-CN"/>
        </w:rPr>
        <w:t>取得</w:t>
      </w:r>
      <w:r>
        <w:rPr>
          <w:rFonts w:hint="eastAsia" w:ascii="Times New Roman" w:hAnsi="Times New Roman" w:eastAsia="仿宋_GB2312" w:cs="Times New Roman"/>
          <w:color w:val="FF0000"/>
          <w:kern w:val="0"/>
          <w:sz w:val="32"/>
          <w:szCs w:val="32"/>
          <w:highlight w:val="none"/>
          <w:u w:val="none"/>
          <w:lang w:val="en-US" w:eastAsia="zh-CN"/>
        </w:rPr>
        <w:t>的</w:t>
      </w:r>
      <w:r>
        <w:rPr>
          <w:rFonts w:hint="default" w:ascii="Times New Roman" w:hAnsi="Times New Roman" w:eastAsia="仿宋_GB2312" w:cs="Times New Roman"/>
          <w:color w:val="FF0000"/>
          <w:kern w:val="0"/>
          <w:sz w:val="32"/>
          <w:szCs w:val="32"/>
          <w:highlight w:val="none"/>
          <w:u w:val="none"/>
          <w:lang w:val="en-US" w:eastAsia="zh-CN"/>
        </w:rPr>
        <w:t>由教育部所属相关机构出具的学历、学位认证函</w:t>
      </w:r>
      <w:r>
        <w:rPr>
          <w:rFonts w:hint="eastAsia" w:ascii="仿宋" w:hAnsi="仿宋" w:eastAsia="仿宋"/>
          <w:color w:val="FF0000"/>
          <w:sz w:val="32"/>
          <w:szCs w:val="32"/>
        </w:rPr>
        <w:t>；</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（7）有关获奖佐证材料；</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（8）提供县级以上教育主管部门出具通过公开招聘程序或政策性安置进入广东省内的国家级经济技术开发区公立学校工作满1年以上的同意报考证明；</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（9）提供在广东省内国家级经济技术开发区公立学校工作期间劳动合同和社保缴费历史明细；</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（10）近1年年度考核表或单位出具的近1年年度考核证明。</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3.其他有关证明材料。</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1）根据《关于引导和鼓励高校毕业生到农村基层从事支教、支农、支医和扶贫工作的实施意见》（粤人社发〔2007〕141号）、《广东省选聘高校毕业生到村任职工作实施意见》（粤组通〔2008〕50号）有关规定，服务期满并取得由省级相关主管部门颁发的《广东省“三支一扶”合格证书》或《广东省高校毕业生到农村任职工作证书》的，自服务期满之日起3年内参加我省事业单位公开招聘时笔试成绩加10分。符合报考岗位要求的报考人员在报名时提供由省级相关主管部门颁发的《广东省“三支一扶”合格证书》或《广东省高校毕业生到农村任职工作证书》证明材料。报考人员在报名时未提供材料的视为放弃加分。</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2）B类考生公立学校工作每满1年的，笔试成绩加2分。符合报考岗位要求的考生在报名时须提供劳动合同（或社保缴费证明）和县级以上教育主管部门出具的工作经历证明，报考人员在报名时未提供材料的视为放弃加分。</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3）B类考生公立学校工作期间获得市级以上党委、政府或教育行政部门授予的综合荣誉的(详见附4)，国家级加10分，省级加5分，市级加2分。符合报考岗位要求的考生在报名时须提供相关证书、表彰文件原件及复印件(本加分项取最高值，不累计。)报考人员在报名时未提供材料的视为放弃加分。</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（五）报考人员的资格审查贯穿招聘工作全过程，资格审查结果不作为确定符合资格条件的最终依据，在招聘过程及在后续工作中发现报考人员存在不符合</w:t>
      </w:r>
      <w:r>
        <w:rPr>
          <w:rFonts w:hint="eastAsia" w:ascii="仿宋" w:hAnsi="仿宋" w:eastAsia="仿宋"/>
          <w:sz w:val="32"/>
          <w:szCs w:val="32"/>
          <w:lang w:eastAsia="zh-CN"/>
        </w:rPr>
        <w:t>报考</w:t>
      </w:r>
      <w:r>
        <w:rPr>
          <w:rFonts w:hint="eastAsia" w:ascii="仿宋" w:hAnsi="仿宋" w:eastAsia="仿宋"/>
          <w:sz w:val="32"/>
          <w:szCs w:val="32"/>
        </w:rPr>
        <w:t>资格条件或存在弄虚作假等情形的，一经查实，根据不同阶段，给予取消考试资格、聘用资格或单方解除聘用合同等处理，对恶意干扰招聘工作的人员，按《事业单位公开招聘违纪违规行为处理规定》进行处理。</w:t>
      </w:r>
    </w:p>
    <w:p>
      <w:pPr>
        <w:spacing w:line="540" w:lineRule="exact"/>
        <w:ind w:firstLine="640" w:firstLineChars="200"/>
        <w:rPr>
          <w:rFonts w:ascii="黑体" w:hAnsi="黑体" w:eastAsia="黑体"/>
          <w:sz w:val="32"/>
          <w:szCs w:val="32"/>
        </w:rPr>
      </w:pPr>
      <w:r>
        <w:rPr>
          <w:rFonts w:hint="eastAsia" w:ascii="黑体" w:hAnsi="黑体" w:eastAsia="黑体"/>
          <w:sz w:val="32"/>
          <w:szCs w:val="32"/>
        </w:rPr>
        <w:t>四、其他</w:t>
      </w:r>
    </w:p>
    <w:p>
      <w:pPr>
        <w:spacing w:line="540" w:lineRule="exact"/>
        <w:ind w:firstLine="640" w:firstLineChars="200"/>
        <w:rPr>
          <w:rFonts w:ascii="楷体" w:hAnsi="楷体" w:eastAsia="楷体"/>
          <w:sz w:val="32"/>
          <w:szCs w:val="32"/>
        </w:rPr>
      </w:pPr>
      <w:r>
        <w:rPr>
          <w:rFonts w:hint="eastAsia" w:ascii="楷体" w:hAnsi="楷体" w:eastAsia="楷体"/>
          <w:sz w:val="32"/>
          <w:szCs w:val="32"/>
        </w:rPr>
        <w:t>（一）报考人员可否用非最高学历专业报考？</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可以。以非最高学历专业报考的，须提供符合招聘岗位专业要求的毕业证书、学位证书等证明材料。</w:t>
      </w:r>
    </w:p>
    <w:p>
      <w:pPr>
        <w:spacing w:line="540" w:lineRule="exact"/>
        <w:ind w:firstLine="640" w:firstLineChars="200"/>
        <w:rPr>
          <w:rFonts w:ascii="楷体" w:hAnsi="楷体" w:eastAsia="楷体"/>
          <w:sz w:val="32"/>
          <w:szCs w:val="32"/>
        </w:rPr>
      </w:pPr>
      <w:r>
        <w:rPr>
          <w:rFonts w:hint="eastAsia" w:ascii="楷体" w:hAnsi="楷体" w:eastAsia="楷体"/>
          <w:sz w:val="32"/>
          <w:szCs w:val="32"/>
        </w:rPr>
        <w:t>（二）国（境）外学历、学位人员需要提供哪些材料？</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留学回国人员需提供由教育部留学服务中心出具的国（境）外学历、学位认证函等有关证明材料。报考人员可登录教育部留学服务中心网站（http://www.cscse.edu.cn）查询认证的有关要求和程序。在国（境）内就读取得国（境）外学历、学位的人员，需取得由教育部所属的相关机构出具的学历、学位认证函。上述材料应在面试前资格审核时与其他材料一并交招聘单位审核。</w:t>
      </w:r>
    </w:p>
    <w:p>
      <w:pPr>
        <w:spacing w:line="540" w:lineRule="exact"/>
        <w:ind w:firstLine="640" w:firstLineChars="200"/>
        <w:rPr>
          <w:rFonts w:ascii="楷体" w:hAnsi="楷体" w:eastAsia="楷体"/>
          <w:sz w:val="32"/>
          <w:szCs w:val="32"/>
        </w:rPr>
      </w:pPr>
      <w:r>
        <w:rPr>
          <w:rFonts w:hint="eastAsia" w:ascii="楷体" w:hAnsi="楷体" w:eastAsia="楷体"/>
          <w:sz w:val="32"/>
          <w:szCs w:val="32"/>
        </w:rPr>
        <w:t>（三）考生应如何选择专业报考？</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此次公开招聘参照《广东省2023年考试录用公务员专业参考目录》</w:t>
      </w:r>
      <w:r>
        <w:rPr>
          <w:rFonts w:hint="eastAsia" w:ascii="仿宋" w:hAnsi="仿宋" w:eastAsia="仿宋"/>
          <w:color w:val="FF0000"/>
          <w:sz w:val="32"/>
          <w:szCs w:val="32"/>
          <w:lang w:eastAsia="zh-CN"/>
        </w:rPr>
        <w:t>（附件</w:t>
      </w:r>
      <w:r>
        <w:rPr>
          <w:rFonts w:hint="eastAsia" w:ascii="仿宋" w:hAnsi="仿宋" w:eastAsia="仿宋"/>
          <w:color w:val="FF0000"/>
          <w:sz w:val="32"/>
          <w:szCs w:val="32"/>
          <w:lang w:val="en-US" w:eastAsia="zh-CN"/>
        </w:rPr>
        <w:t>5</w:t>
      </w:r>
      <w:r>
        <w:rPr>
          <w:rFonts w:hint="eastAsia" w:ascii="仿宋" w:hAnsi="仿宋" w:eastAsia="仿宋"/>
          <w:color w:val="FF0000"/>
          <w:sz w:val="32"/>
          <w:szCs w:val="32"/>
          <w:lang w:eastAsia="zh-CN"/>
        </w:rPr>
        <w:t>）</w:t>
      </w:r>
      <w:r>
        <w:rPr>
          <w:rFonts w:hint="eastAsia" w:ascii="仿宋" w:hAnsi="仿宋" w:eastAsia="仿宋"/>
          <w:sz w:val="32"/>
          <w:szCs w:val="32"/>
        </w:rPr>
        <w:t>进行专业设置。岗位表中的“专业”要求为“专业大类”的（代码为2位数的），如考生所学专业为该“专业大类”所含“学科”（代码为4位数）或“具体专业”（代码为6位数）的，均符合报考条件。</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报考人员所学专业按所获毕业证书上的专业为准。所学专业与专业目录中的专业名称完全相同的直接在报名系统的专业列表中进行选择。所学专业为旧专业的按对应的专业名称选择，旧专业后面注明“部分”的，征询招聘单位同意后报考。所学专业未列入专业目录的，可选择专业目录中相近专业报考。未如实填写的，造成报名系统无法识别以及其他一切后果由报考人员本人自负。</w:t>
      </w:r>
    </w:p>
    <w:p>
      <w:pPr>
        <w:spacing w:line="540" w:lineRule="exact"/>
        <w:ind w:firstLine="640" w:firstLineChars="200"/>
        <w:rPr>
          <w:rFonts w:ascii="楷体" w:hAnsi="楷体" w:eastAsia="楷体"/>
          <w:sz w:val="32"/>
          <w:szCs w:val="32"/>
        </w:rPr>
      </w:pPr>
      <w:r>
        <w:rPr>
          <w:rFonts w:hint="eastAsia" w:ascii="楷体" w:hAnsi="楷体" w:eastAsia="楷体"/>
          <w:sz w:val="32"/>
          <w:szCs w:val="32"/>
        </w:rPr>
        <w:t>（四）考生若以相近专业报考有什么要求？</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考生所学专业已列入专业目录列表的，不得报考所学专业代码与招聘岗位专业代码不一致的岗位。若所学专业未列入专业目录（没有专业代码）的，可选择专业目录中的相近专业报考，所学专业必修课程须与报考岗位要求专业的主要课程基本一致，并在资格审核时提供毕业证书、所学专业课程成绩单（须教务处盖章）、院校出具的课程对比情况说明及毕业院校设置专业的依据等材料。</w:t>
      </w:r>
    </w:p>
    <w:p>
      <w:pPr>
        <w:spacing w:line="540" w:lineRule="exact"/>
        <w:ind w:firstLine="640" w:firstLineChars="200"/>
        <w:rPr>
          <w:rFonts w:ascii="楷体" w:hAnsi="楷体" w:eastAsia="楷体"/>
          <w:sz w:val="32"/>
          <w:szCs w:val="32"/>
        </w:rPr>
      </w:pPr>
      <w:r>
        <w:rPr>
          <w:rFonts w:hint="eastAsia" w:ascii="楷体" w:hAnsi="楷体" w:eastAsia="楷体"/>
          <w:sz w:val="32"/>
          <w:szCs w:val="32"/>
        </w:rPr>
        <w:t>（五）对违纪违规行为，有哪几种处理方式？</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考生有违纪违规行为的，根据《事业单位公开招聘违纪违规行为处理规定》，分别给予取消应聘资格、考试成绩无效、记入事业单位公开招聘应聘人员诚信档案库等相应处理。</w:t>
      </w:r>
    </w:p>
    <w:p>
      <w:pPr>
        <w:spacing w:line="540" w:lineRule="exact"/>
        <w:ind w:firstLine="640" w:firstLineChars="200"/>
        <w:rPr>
          <w:rFonts w:ascii="楷体" w:hAnsi="楷体" w:eastAsia="楷体"/>
          <w:sz w:val="32"/>
          <w:szCs w:val="32"/>
        </w:rPr>
      </w:pPr>
      <w:r>
        <w:rPr>
          <w:rFonts w:hint="eastAsia" w:ascii="楷体" w:hAnsi="楷体" w:eastAsia="楷体"/>
          <w:sz w:val="32"/>
          <w:szCs w:val="32"/>
        </w:rPr>
        <w:t>（六）在招聘过程中，</w:t>
      </w:r>
      <w:bookmarkStart w:id="0" w:name="_GoBack"/>
      <w:r>
        <w:rPr>
          <w:rFonts w:hint="eastAsia" w:ascii="楷体" w:hAnsi="楷体" w:eastAsia="楷体"/>
          <w:color w:val="FF0000"/>
          <w:sz w:val="32"/>
          <w:szCs w:val="32"/>
          <w:lang w:eastAsia="zh-CN"/>
        </w:rPr>
        <w:t>考生</w:t>
      </w:r>
      <w:bookmarkEnd w:id="0"/>
      <w:r>
        <w:rPr>
          <w:rFonts w:hint="eastAsia" w:ascii="楷体" w:hAnsi="楷体" w:eastAsia="楷体"/>
          <w:sz w:val="32"/>
          <w:szCs w:val="32"/>
        </w:rPr>
        <w:t>被录用为公务员或被其他事业单位聘用为事业单位工作人员，应如何处理？</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报考人员招聘过程中，被录用为公务员或聘用为其他事业单位工作人员，应第一时间如实报告情况，并中止参加本次公开招聘的后续行为，招聘单位不再将其列为面试、体检、考察人选。</w:t>
      </w:r>
    </w:p>
    <w:p>
      <w:pPr>
        <w:spacing w:line="540" w:lineRule="exact"/>
        <w:ind w:firstLine="640" w:firstLineChars="200"/>
        <w:rPr>
          <w:rFonts w:ascii="楷体" w:hAnsi="楷体" w:eastAsia="楷体"/>
          <w:sz w:val="32"/>
          <w:szCs w:val="32"/>
        </w:rPr>
      </w:pPr>
      <w:r>
        <w:rPr>
          <w:rFonts w:hint="eastAsia" w:ascii="楷体" w:hAnsi="楷体" w:eastAsia="楷体"/>
          <w:sz w:val="32"/>
          <w:szCs w:val="32"/>
        </w:rPr>
        <w:t>（七）考察时需要对报考人员进行资格复审吗？</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资格审核贯穿招聘工作全过程。考察是对考生资格条件认定核实的关键环节，需要对考生进行资格复审。考察阶段资格复审，主要是核实考察对象是否符合规定的报考资格条件，提供的报考信息和相关材料是否与真实经历背景相一致，是否构成回避的情形等方面的情况。</w:t>
      </w:r>
    </w:p>
    <w:p>
      <w:pPr>
        <w:spacing w:line="540" w:lineRule="exact"/>
        <w:ind w:firstLine="640" w:firstLineChars="200"/>
        <w:rPr>
          <w:rFonts w:ascii="楷体" w:hAnsi="楷体" w:eastAsia="楷体"/>
          <w:sz w:val="32"/>
          <w:szCs w:val="32"/>
        </w:rPr>
      </w:pPr>
      <w:r>
        <w:rPr>
          <w:rFonts w:hint="eastAsia" w:ascii="楷体" w:hAnsi="楷体" w:eastAsia="楷体"/>
          <w:sz w:val="32"/>
          <w:szCs w:val="32"/>
        </w:rPr>
        <w:t>（八）如何理解“聘用后即构成回避关系”的岗位?</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按照《事业单位人事管理回避规定》第六条、第七条、第十条等相关规定执行。其他法律法规规定的有应予回避的情形，从其规定。</w:t>
      </w:r>
    </w:p>
    <w:p>
      <w:pPr>
        <w:spacing w:line="540" w:lineRule="exact"/>
        <w:ind w:firstLine="640" w:firstLineChars="200"/>
      </w:pPr>
      <w:r>
        <w:rPr>
          <w:rFonts w:hint="eastAsia" w:ascii="仿宋" w:hAnsi="仿宋" w:eastAsia="仿宋"/>
          <w:sz w:val="32"/>
          <w:szCs w:val="32"/>
        </w:rPr>
        <w:t>为避免因咨询电话拥挤而影响报名，考生如有疑问，应先详细阅读公告及岗位表等;如仍有疑问，再电话咨询。工作人员仅对公告内容及政策</w:t>
      </w:r>
      <w:r>
        <w:rPr>
          <w:rFonts w:hint="eastAsia" w:ascii="楷体" w:hAnsi="楷体" w:eastAsia="楷体"/>
          <w:sz w:val="32"/>
          <w:szCs w:val="32"/>
        </w:rPr>
        <w:t>给予</w:t>
      </w:r>
      <w:r>
        <w:rPr>
          <w:rFonts w:hint="eastAsia" w:ascii="仿宋" w:hAnsi="仿宋" w:eastAsia="仿宋"/>
          <w:sz w:val="32"/>
          <w:szCs w:val="32"/>
        </w:rPr>
        <w:t>解释，不对报考人员是否符合岗位条件进行确认。</w:t>
      </w:r>
    </w:p>
    <w:sectPr>
      <w:footerReference r:id="rId3" w:type="default"/>
      <w:footerReference r:id="rId4" w:type="even"/>
      <w:pgSz w:w="11906" w:h="16838"/>
      <w:pgMar w:top="1843" w:right="1474" w:bottom="2041"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57536170"/>
    </w:sdtPr>
    <w:sdtEndPr>
      <w:rPr>
        <w:rFonts w:asciiTheme="minorEastAsia" w:hAnsiTheme="minorEastAsia"/>
        <w:sz w:val="28"/>
        <w:szCs w:val="28"/>
      </w:rPr>
    </w:sdtEndPr>
    <w:sdtContent>
      <w:p>
        <w:pPr>
          <w:pStyle w:val="4"/>
          <w:jc w:val="right"/>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3 -</w:t>
        </w:r>
        <w:r>
          <w:rPr>
            <w:rFonts w:asciiTheme="minorEastAsia" w:hAnsiTheme="minorEastAsia"/>
            <w:sz w:val="28"/>
            <w:szCs w:val="28"/>
          </w:rPr>
          <w:fldChar w:fldCharType="end"/>
        </w:r>
      </w:p>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5733014"/>
    </w:sdtPr>
    <w:sdtEndPr>
      <w:rPr>
        <w:rFonts w:asciiTheme="minorEastAsia" w:hAnsiTheme="minorEastAsia"/>
        <w:sz w:val="28"/>
        <w:szCs w:val="28"/>
      </w:rPr>
    </w:sdtEndPr>
    <w:sdtContent>
      <w:p>
        <w:pPr>
          <w:pStyle w:val="4"/>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4 -</w:t>
        </w:r>
        <w:r>
          <w:rPr>
            <w:rFonts w:asciiTheme="minorEastAsia" w:hAnsiTheme="minorEastAsia"/>
            <w:sz w:val="28"/>
            <w:szCs w:val="28"/>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7881"/>
    <w:rsid w:val="0001593B"/>
    <w:rsid w:val="000160D7"/>
    <w:rsid w:val="00020628"/>
    <w:rsid w:val="000278CF"/>
    <w:rsid w:val="000336AF"/>
    <w:rsid w:val="00041F17"/>
    <w:rsid w:val="00063875"/>
    <w:rsid w:val="00082DDA"/>
    <w:rsid w:val="0009649F"/>
    <w:rsid w:val="000A24FB"/>
    <w:rsid w:val="000A4E7D"/>
    <w:rsid w:val="000B7410"/>
    <w:rsid w:val="000C1BF2"/>
    <w:rsid w:val="000D3AD3"/>
    <w:rsid w:val="000D5BEF"/>
    <w:rsid w:val="001024B0"/>
    <w:rsid w:val="00103C58"/>
    <w:rsid w:val="00106D9E"/>
    <w:rsid w:val="00131BDB"/>
    <w:rsid w:val="001328E9"/>
    <w:rsid w:val="0014212A"/>
    <w:rsid w:val="00142AF5"/>
    <w:rsid w:val="00145348"/>
    <w:rsid w:val="00151E0C"/>
    <w:rsid w:val="00155D03"/>
    <w:rsid w:val="00162423"/>
    <w:rsid w:val="00162EA3"/>
    <w:rsid w:val="00164F7F"/>
    <w:rsid w:val="0017275B"/>
    <w:rsid w:val="0017360A"/>
    <w:rsid w:val="001769F2"/>
    <w:rsid w:val="00182EF0"/>
    <w:rsid w:val="00190FB6"/>
    <w:rsid w:val="001A1D88"/>
    <w:rsid w:val="001A29BA"/>
    <w:rsid w:val="001B206A"/>
    <w:rsid w:val="001B4189"/>
    <w:rsid w:val="001B6122"/>
    <w:rsid w:val="001C6DBF"/>
    <w:rsid w:val="001D178C"/>
    <w:rsid w:val="001D5305"/>
    <w:rsid w:val="001D64B5"/>
    <w:rsid w:val="001E27DE"/>
    <w:rsid w:val="001F2E8F"/>
    <w:rsid w:val="002027A5"/>
    <w:rsid w:val="00212481"/>
    <w:rsid w:val="00216860"/>
    <w:rsid w:val="0027437A"/>
    <w:rsid w:val="00277223"/>
    <w:rsid w:val="00283042"/>
    <w:rsid w:val="002866A7"/>
    <w:rsid w:val="002872DB"/>
    <w:rsid w:val="002A31A5"/>
    <w:rsid w:val="002A5D6E"/>
    <w:rsid w:val="002B0AEC"/>
    <w:rsid w:val="002B3D4E"/>
    <w:rsid w:val="002D01B6"/>
    <w:rsid w:val="002E7367"/>
    <w:rsid w:val="002F3014"/>
    <w:rsid w:val="002F619A"/>
    <w:rsid w:val="00303212"/>
    <w:rsid w:val="00303C89"/>
    <w:rsid w:val="00322EE6"/>
    <w:rsid w:val="00335F7D"/>
    <w:rsid w:val="003370CC"/>
    <w:rsid w:val="00343E01"/>
    <w:rsid w:val="003558AE"/>
    <w:rsid w:val="00376B40"/>
    <w:rsid w:val="00381F60"/>
    <w:rsid w:val="00384A04"/>
    <w:rsid w:val="003A03B1"/>
    <w:rsid w:val="003A6B2C"/>
    <w:rsid w:val="003B4393"/>
    <w:rsid w:val="003B57AB"/>
    <w:rsid w:val="003C2EA8"/>
    <w:rsid w:val="003D2F3B"/>
    <w:rsid w:val="003F3008"/>
    <w:rsid w:val="003F3AED"/>
    <w:rsid w:val="003F52DF"/>
    <w:rsid w:val="0040280E"/>
    <w:rsid w:val="00404545"/>
    <w:rsid w:val="0042022C"/>
    <w:rsid w:val="004312F9"/>
    <w:rsid w:val="00432795"/>
    <w:rsid w:val="00437D23"/>
    <w:rsid w:val="00440011"/>
    <w:rsid w:val="00443E70"/>
    <w:rsid w:val="00445944"/>
    <w:rsid w:val="00460623"/>
    <w:rsid w:val="004675BA"/>
    <w:rsid w:val="00470045"/>
    <w:rsid w:val="00475D9F"/>
    <w:rsid w:val="00481BCD"/>
    <w:rsid w:val="00493432"/>
    <w:rsid w:val="004B251A"/>
    <w:rsid w:val="004D043A"/>
    <w:rsid w:val="004D2642"/>
    <w:rsid w:val="004E2121"/>
    <w:rsid w:val="00504520"/>
    <w:rsid w:val="00507D52"/>
    <w:rsid w:val="005136DF"/>
    <w:rsid w:val="0054253B"/>
    <w:rsid w:val="0054314F"/>
    <w:rsid w:val="005431CD"/>
    <w:rsid w:val="00543242"/>
    <w:rsid w:val="00550B0B"/>
    <w:rsid w:val="005563CA"/>
    <w:rsid w:val="0055678E"/>
    <w:rsid w:val="00566A87"/>
    <w:rsid w:val="00572320"/>
    <w:rsid w:val="00573E20"/>
    <w:rsid w:val="00577A2A"/>
    <w:rsid w:val="00577D10"/>
    <w:rsid w:val="0059742D"/>
    <w:rsid w:val="005A09DB"/>
    <w:rsid w:val="005A17D9"/>
    <w:rsid w:val="005A294F"/>
    <w:rsid w:val="005A730B"/>
    <w:rsid w:val="005B3B1E"/>
    <w:rsid w:val="005B7A91"/>
    <w:rsid w:val="005D249A"/>
    <w:rsid w:val="005E0F07"/>
    <w:rsid w:val="005E0F8C"/>
    <w:rsid w:val="00603748"/>
    <w:rsid w:val="00603C52"/>
    <w:rsid w:val="00606F01"/>
    <w:rsid w:val="00610EA1"/>
    <w:rsid w:val="006127D4"/>
    <w:rsid w:val="006341D0"/>
    <w:rsid w:val="006377EE"/>
    <w:rsid w:val="00643510"/>
    <w:rsid w:val="00650798"/>
    <w:rsid w:val="0065163C"/>
    <w:rsid w:val="00655C50"/>
    <w:rsid w:val="00660342"/>
    <w:rsid w:val="0067122E"/>
    <w:rsid w:val="00676556"/>
    <w:rsid w:val="00684538"/>
    <w:rsid w:val="006855BD"/>
    <w:rsid w:val="006859DA"/>
    <w:rsid w:val="006A7C69"/>
    <w:rsid w:val="006E4EC0"/>
    <w:rsid w:val="006E5673"/>
    <w:rsid w:val="00710110"/>
    <w:rsid w:val="007120A7"/>
    <w:rsid w:val="0072660B"/>
    <w:rsid w:val="0074098F"/>
    <w:rsid w:val="00746E89"/>
    <w:rsid w:val="007515DD"/>
    <w:rsid w:val="007611A6"/>
    <w:rsid w:val="00765A06"/>
    <w:rsid w:val="00767F8B"/>
    <w:rsid w:val="00772175"/>
    <w:rsid w:val="007905A3"/>
    <w:rsid w:val="0079347B"/>
    <w:rsid w:val="007B29AD"/>
    <w:rsid w:val="007B303A"/>
    <w:rsid w:val="007B5D43"/>
    <w:rsid w:val="007C1CAE"/>
    <w:rsid w:val="007C57AC"/>
    <w:rsid w:val="007D5177"/>
    <w:rsid w:val="007D7EB9"/>
    <w:rsid w:val="007E65EF"/>
    <w:rsid w:val="007F03D0"/>
    <w:rsid w:val="008050AD"/>
    <w:rsid w:val="00816094"/>
    <w:rsid w:val="00817040"/>
    <w:rsid w:val="00825AD3"/>
    <w:rsid w:val="00825B25"/>
    <w:rsid w:val="00826E57"/>
    <w:rsid w:val="00832DB2"/>
    <w:rsid w:val="00835F32"/>
    <w:rsid w:val="00837E09"/>
    <w:rsid w:val="008411F1"/>
    <w:rsid w:val="00841ADD"/>
    <w:rsid w:val="0084598A"/>
    <w:rsid w:val="008762B1"/>
    <w:rsid w:val="00891566"/>
    <w:rsid w:val="00895FF8"/>
    <w:rsid w:val="008A3E1D"/>
    <w:rsid w:val="008A459C"/>
    <w:rsid w:val="008A49FE"/>
    <w:rsid w:val="008B6AB6"/>
    <w:rsid w:val="008C3903"/>
    <w:rsid w:val="008D1950"/>
    <w:rsid w:val="008D1D66"/>
    <w:rsid w:val="008D31AB"/>
    <w:rsid w:val="008D79FC"/>
    <w:rsid w:val="008F3B16"/>
    <w:rsid w:val="00900EA3"/>
    <w:rsid w:val="009013D8"/>
    <w:rsid w:val="00911A22"/>
    <w:rsid w:val="00922306"/>
    <w:rsid w:val="0092367E"/>
    <w:rsid w:val="00927C12"/>
    <w:rsid w:val="0093042A"/>
    <w:rsid w:val="00942EB4"/>
    <w:rsid w:val="0094375A"/>
    <w:rsid w:val="009464C8"/>
    <w:rsid w:val="00946B81"/>
    <w:rsid w:val="00950C08"/>
    <w:rsid w:val="00954180"/>
    <w:rsid w:val="00957006"/>
    <w:rsid w:val="00961F78"/>
    <w:rsid w:val="009662D2"/>
    <w:rsid w:val="00971FCC"/>
    <w:rsid w:val="0097340F"/>
    <w:rsid w:val="00975C2F"/>
    <w:rsid w:val="00977491"/>
    <w:rsid w:val="009826CC"/>
    <w:rsid w:val="0099073B"/>
    <w:rsid w:val="0099694B"/>
    <w:rsid w:val="009A4D1C"/>
    <w:rsid w:val="009B10F7"/>
    <w:rsid w:val="009B5EA5"/>
    <w:rsid w:val="009C563E"/>
    <w:rsid w:val="009C5E08"/>
    <w:rsid w:val="009E1F18"/>
    <w:rsid w:val="009E58AA"/>
    <w:rsid w:val="009F09CC"/>
    <w:rsid w:val="009F7087"/>
    <w:rsid w:val="00A02D9E"/>
    <w:rsid w:val="00A0398F"/>
    <w:rsid w:val="00A10E15"/>
    <w:rsid w:val="00A22B0B"/>
    <w:rsid w:val="00A331D8"/>
    <w:rsid w:val="00A35774"/>
    <w:rsid w:val="00A50534"/>
    <w:rsid w:val="00A63FAD"/>
    <w:rsid w:val="00A651A4"/>
    <w:rsid w:val="00A66A48"/>
    <w:rsid w:val="00A718CD"/>
    <w:rsid w:val="00A80762"/>
    <w:rsid w:val="00A85933"/>
    <w:rsid w:val="00A952C2"/>
    <w:rsid w:val="00A95C0A"/>
    <w:rsid w:val="00AB6225"/>
    <w:rsid w:val="00AB7691"/>
    <w:rsid w:val="00AD38B7"/>
    <w:rsid w:val="00AD6C98"/>
    <w:rsid w:val="00AE10F4"/>
    <w:rsid w:val="00AE4C0D"/>
    <w:rsid w:val="00AE5C83"/>
    <w:rsid w:val="00AF2EE1"/>
    <w:rsid w:val="00AF4C15"/>
    <w:rsid w:val="00B0040F"/>
    <w:rsid w:val="00B0488C"/>
    <w:rsid w:val="00B154E7"/>
    <w:rsid w:val="00B22818"/>
    <w:rsid w:val="00B243F6"/>
    <w:rsid w:val="00B31244"/>
    <w:rsid w:val="00B31D2B"/>
    <w:rsid w:val="00B63C0B"/>
    <w:rsid w:val="00B774E9"/>
    <w:rsid w:val="00B810E8"/>
    <w:rsid w:val="00B8238C"/>
    <w:rsid w:val="00B90C54"/>
    <w:rsid w:val="00B934DB"/>
    <w:rsid w:val="00BA0E84"/>
    <w:rsid w:val="00BA2F02"/>
    <w:rsid w:val="00BA6F59"/>
    <w:rsid w:val="00BB030A"/>
    <w:rsid w:val="00BB63D3"/>
    <w:rsid w:val="00BB67C0"/>
    <w:rsid w:val="00BB6907"/>
    <w:rsid w:val="00BC018B"/>
    <w:rsid w:val="00BC0927"/>
    <w:rsid w:val="00BC1223"/>
    <w:rsid w:val="00BD456A"/>
    <w:rsid w:val="00BE0C95"/>
    <w:rsid w:val="00BE5B59"/>
    <w:rsid w:val="00BF52AF"/>
    <w:rsid w:val="00C1512E"/>
    <w:rsid w:val="00C153D7"/>
    <w:rsid w:val="00C16C13"/>
    <w:rsid w:val="00C205BD"/>
    <w:rsid w:val="00C23580"/>
    <w:rsid w:val="00C26EAD"/>
    <w:rsid w:val="00C30C3B"/>
    <w:rsid w:val="00C41CCD"/>
    <w:rsid w:val="00C45793"/>
    <w:rsid w:val="00C4582A"/>
    <w:rsid w:val="00C47BCD"/>
    <w:rsid w:val="00C61A99"/>
    <w:rsid w:val="00C73B1B"/>
    <w:rsid w:val="00C77F4B"/>
    <w:rsid w:val="00C917A8"/>
    <w:rsid w:val="00C92C09"/>
    <w:rsid w:val="00C92C5A"/>
    <w:rsid w:val="00C93FAB"/>
    <w:rsid w:val="00C95133"/>
    <w:rsid w:val="00CA007A"/>
    <w:rsid w:val="00CA1025"/>
    <w:rsid w:val="00CA2623"/>
    <w:rsid w:val="00CB02B4"/>
    <w:rsid w:val="00CB0404"/>
    <w:rsid w:val="00CB1D02"/>
    <w:rsid w:val="00CB54B8"/>
    <w:rsid w:val="00CC291F"/>
    <w:rsid w:val="00CC69BA"/>
    <w:rsid w:val="00CD015F"/>
    <w:rsid w:val="00CD1A2A"/>
    <w:rsid w:val="00CD55DC"/>
    <w:rsid w:val="00CD6C1B"/>
    <w:rsid w:val="00CE0F13"/>
    <w:rsid w:val="00CE29D1"/>
    <w:rsid w:val="00CE56E4"/>
    <w:rsid w:val="00CE6E09"/>
    <w:rsid w:val="00CF03DE"/>
    <w:rsid w:val="00CF272A"/>
    <w:rsid w:val="00D002D6"/>
    <w:rsid w:val="00D0352C"/>
    <w:rsid w:val="00D13DC0"/>
    <w:rsid w:val="00D21602"/>
    <w:rsid w:val="00D21F11"/>
    <w:rsid w:val="00D5277B"/>
    <w:rsid w:val="00D614AA"/>
    <w:rsid w:val="00D65D2B"/>
    <w:rsid w:val="00D71D65"/>
    <w:rsid w:val="00D819D0"/>
    <w:rsid w:val="00D838E9"/>
    <w:rsid w:val="00D87695"/>
    <w:rsid w:val="00D95A3C"/>
    <w:rsid w:val="00D9736E"/>
    <w:rsid w:val="00DA57DD"/>
    <w:rsid w:val="00DB0050"/>
    <w:rsid w:val="00DC7D40"/>
    <w:rsid w:val="00DE04AA"/>
    <w:rsid w:val="00DF6BEB"/>
    <w:rsid w:val="00E17ACF"/>
    <w:rsid w:val="00E230B7"/>
    <w:rsid w:val="00E329A7"/>
    <w:rsid w:val="00E40D03"/>
    <w:rsid w:val="00E47AC4"/>
    <w:rsid w:val="00E54753"/>
    <w:rsid w:val="00E63624"/>
    <w:rsid w:val="00E7734D"/>
    <w:rsid w:val="00E83A97"/>
    <w:rsid w:val="00E844DA"/>
    <w:rsid w:val="00E85443"/>
    <w:rsid w:val="00E860AF"/>
    <w:rsid w:val="00E92443"/>
    <w:rsid w:val="00E9507B"/>
    <w:rsid w:val="00E96A8C"/>
    <w:rsid w:val="00EB0A3C"/>
    <w:rsid w:val="00EC101B"/>
    <w:rsid w:val="00EC67FA"/>
    <w:rsid w:val="00ED221C"/>
    <w:rsid w:val="00EF0E42"/>
    <w:rsid w:val="00F02CEE"/>
    <w:rsid w:val="00F209FD"/>
    <w:rsid w:val="00F37239"/>
    <w:rsid w:val="00F442D4"/>
    <w:rsid w:val="00F44C24"/>
    <w:rsid w:val="00F516EA"/>
    <w:rsid w:val="00F61294"/>
    <w:rsid w:val="00F66F13"/>
    <w:rsid w:val="00F67AF3"/>
    <w:rsid w:val="00F716DD"/>
    <w:rsid w:val="00F73D9C"/>
    <w:rsid w:val="00F77C3F"/>
    <w:rsid w:val="00F822C5"/>
    <w:rsid w:val="00F85F89"/>
    <w:rsid w:val="00F87881"/>
    <w:rsid w:val="00F94079"/>
    <w:rsid w:val="00FA2D56"/>
    <w:rsid w:val="00FA3EE8"/>
    <w:rsid w:val="00FA7E42"/>
    <w:rsid w:val="00FB052E"/>
    <w:rsid w:val="00FB6037"/>
    <w:rsid w:val="00FB6BCB"/>
    <w:rsid w:val="00FC733C"/>
    <w:rsid w:val="00FD13EE"/>
    <w:rsid w:val="00FD348E"/>
    <w:rsid w:val="00FD4274"/>
    <w:rsid w:val="00FD63B6"/>
    <w:rsid w:val="00FE5611"/>
    <w:rsid w:val="00FF0A11"/>
    <w:rsid w:val="00FF1C87"/>
    <w:rsid w:val="00FF42AF"/>
    <w:rsid w:val="00FF7CA5"/>
    <w:rsid w:val="03CC184D"/>
    <w:rsid w:val="0746238C"/>
    <w:rsid w:val="0DED4FFB"/>
    <w:rsid w:val="0ECD2925"/>
    <w:rsid w:val="13630DA6"/>
    <w:rsid w:val="17943D5B"/>
    <w:rsid w:val="18610694"/>
    <w:rsid w:val="1B3A7F0B"/>
    <w:rsid w:val="21E312B3"/>
    <w:rsid w:val="29385E70"/>
    <w:rsid w:val="30CC6607"/>
    <w:rsid w:val="324F6C8C"/>
    <w:rsid w:val="442C596B"/>
    <w:rsid w:val="4C7B5F53"/>
    <w:rsid w:val="57423331"/>
    <w:rsid w:val="5BD862EF"/>
    <w:rsid w:val="634B5E46"/>
    <w:rsid w:val="65CC3111"/>
    <w:rsid w:val="66137F6F"/>
    <w:rsid w:val="6BE14AB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2"/>
    <w:unhideWhenUsed/>
    <w:qFormat/>
    <w:uiPriority w:val="99"/>
    <w:rPr>
      <w:rFonts w:ascii="宋体" w:hAnsi="Courier New" w:eastAsia="宋体" w:cs="Courier New"/>
      <w:szCs w:val="21"/>
    </w:rPr>
  </w:style>
  <w:style w:type="paragraph" w:styleId="3">
    <w:name w:val="Balloon Text"/>
    <w:basedOn w:val="1"/>
    <w:link w:val="11"/>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99"/>
    <w:rPr>
      <w:sz w:val="18"/>
      <w:szCs w:val="18"/>
    </w:rPr>
  </w:style>
  <w:style w:type="character" w:customStyle="1" w:styleId="9">
    <w:name w:val="页脚 Char"/>
    <w:basedOn w:val="7"/>
    <w:link w:val="4"/>
    <w:qFormat/>
    <w:uiPriority w:val="99"/>
    <w:rPr>
      <w:sz w:val="18"/>
      <w:szCs w:val="18"/>
    </w:rPr>
  </w:style>
  <w:style w:type="paragraph" w:customStyle="1" w:styleId="10">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Times New Roman" w:hAnsi="Times New Roman" w:eastAsia="宋体" w:cs="Times New Roman"/>
      <w:szCs w:val="24"/>
    </w:rPr>
  </w:style>
  <w:style w:type="character" w:customStyle="1" w:styleId="11">
    <w:name w:val="批注框文本 Char"/>
    <w:basedOn w:val="7"/>
    <w:link w:val="3"/>
    <w:semiHidden/>
    <w:qFormat/>
    <w:uiPriority w:val="99"/>
    <w:rPr>
      <w:sz w:val="18"/>
      <w:szCs w:val="18"/>
    </w:rPr>
  </w:style>
  <w:style w:type="character" w:customStyle="1" w:styleId="12">
    <w:name w:val="纯文本 Char"/>
    <w:basedOn w:val="7"/>
    <w:link w:val="2"/>
    <w:qFormat/>
    <w:uiPriority w:val="99"/>
    <w:rPr>
      <w:rFonts w:ascii="宋体" w:hAnsi="Courier New" w:eastAsia="宋体" w:cs="Courier New"/>
      <w:kern w:val="2"/>
      <w:sz w:val="21"/>
      <w:szCs w:val="21"/>
    </w:rPr>
  </w:style>
  <w:style w:type="paragraph" w:styleId="13">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7</Pages>
  <Words>523</Words>
  <Characters>2986</Characters>
  <Lines>24</Lines>
  <Paragraphs>7</Paragraphs>
  <TotalTime>4</TotalTime>
  <ScaleCrop>false</ScaleCrop>
  <LinksUpToDate>false</LinksUpToDate>
  <CharactersWithSpaces>3502</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2023-04-26T08:51:00Z</dcterms:created>
  <dc:creator>池锐波</dc:creator>
  <cp:lastModifiedBy>Administrator</cp:lastModifiedBy>
  <cp:lastPrinted>2022-05-16T02:26:00Z</cp:lastPrinted>
  <dcterms:modified xsi:type="dcterms:W3CDTF">2023-05-22T07:11:51Z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44762DC7EA144ADAAEF137EA851D6A90</vt:lpwstr>
  </property>
</Properties>
</file>