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w w:val="100"/>
          <w:sz w:val="30"/>
          <w:szCs w:val="30"/>
          <w:lang w:val="en-US" w:eastAsia="zh-CN"/>
        </w:rPr>
      </w:pPr>
      <w:r>
        <w:rPr>
          <w:rFonts w:hint="eastAsia" w:ascii="仿宋_GB2312" w:hAnsi="黑体" w:eastAsia="仿宋_GB2312"/>
          <w:w w:val="100"/>
          <w:sz w:val="30"/>
          <w:szCs w:val="30"/>
          <w:lang w:val="en-US" w:eastAsia="zh-CN"/>
        </w:rPr>
        <w:t>附3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napToGrid w:val="0"/>
          <w:w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黑体" w:hAnsi="宋体" w:eastAsia="黑体"/>
          <w:snapToGrid w:val="0"/>
          <w:w w:val="100"/>
          <w:sz w:val="44"/>
          <w:szCs w:val="44"/>
        </w:rPr>
      </w:pPr>
      <w:r>
        <w:rPr>
          <w:rFonts w:hint="eastAsia" w:ascii="黑体" w:hAnsi="宋体" w:eastAsia="黑体"/>
          <w:snapToGrid w:val="0"/>
          <w:w w:val="100"/>
          <w:sz w:val="44"/>
          <w:szCs w:val="44"/>
        </w:rPr>
        <w:t>祁东县202</w:t>
      </w:r>
      <w:r>
        <w:rPr>
          <w:rFonts w:hint="eastAsia" w:ascii="黑体" w:hAnsi="宋体" w:eastAsia="黑体"/>
          <w:snapToGrid w:val="0"/>
          <w:w w:val="100"/>
          <w:sz w:val="44"/>
          <w:szCs w:val="44"/>
          <w:lang w:val="en-US" w:eastAsia="zh-CN"/>
        </w:rPr>
        <w:t>4</w:t>
      </w:r>
      <w:r>
        <w:rPr>
          <w:rFonts w:hint="eastAsia" w:ascii="黑体" w:hAnsi="宋体" w:eastAsia="黑体"/>
          <w:snapToGrid w:val="0"/>
          <w:w w:val="100"/>
          <w:sz w:val="44"/>
          <w:szCs w:val="44"/>
        </w:rPr>
        <w:t>年城区中小学校公开选调教师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0" w:firstLineChars="0"/>
        <w:jc w:val="center"/>
        <w:textAlignment w:val="auto"/>
        <w:rPr>
          <w:rFonts w:hint="eastAsia" w:ascii="黑体" w:hAnsi="宋体" w:eastAsia="黑体"/>
          <w:snapToGrid w:val="0"/>
          <w:w w:val="100"/>
          <w:sz w:val="44"/>
          <w:szCs w:val="44"/>
          <w:lang w:eastAsia="zh-CN"/>
        </w:rPr>
      </w:pPr>
      <w:r>
        <w:rPr>
          <w:rFonts w:hint="eastAsia" w:ascii="黑体" w:hAnsi="宋体" w:eastAsia="黑体"/>
          <w:snapToGrid w:val="0"/>
          <w:w w:val="100"/>
          <w:sz w:val="44"/>
          <w:szCs w:val="44"/>
          <w:lang w:eastAsia="zh-CN"/>
        </w:rPr>
        <w:t>承</w:t>
      </w:r>
      <w:r>
        <w:rPr>
          <w:rFonts w:hint="eastAsia" w:ascii="黑体" w:hAnsi="宋体" w:eastAsia="黑体"/>
          <w:snapToGrid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宋体" w:eastAsia="黑体"/>
          <w:snapToGrid w:val="0"/>
          <w:w w:val="100"/>
          <w:sz w:val="44"/>
          <w:szCs w:val="44"/>
          <w:lang w:eastAsia="zh-CN"/>
        </w:rPr>
        <w:t>诺</w:t>
      </w:r>
      <w:r>
        <w:rPr>
          <w:rFonts w:hint="eastAsia" w:ascii="黑体" w:hAnsi="宋体" w:eastAsia="黑体"/>
          <w:snapToGrid w:val="0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宋体" w:eastAsia="黑体"/>
          <w:snapToGrid w:val="0"/>
          <w:w w:val="100"/>
          <w:sz w:val="44"/>
          <w:szCs w:val="44"/>
          <w:lang w:eastAsia="zh-CN"/>
        </w:rPr>
        <w:t>书</w:t>
      </w:r>
    </w:p>
    <w:p>
      <w:pPr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1、本人已认真阅读《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祁东县202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</w:rPr>
        <w:t>年城区中小学校公开选调教师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eastAsia="zh-CN"/>
        </w:rPr>
        <w:t>》，知悉其中内容。本人将严格按照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eastAsia="zh-CN"/>
        </w:rPr>
        <w:t>要求进行报考，如出现差错，由本人负责；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w w:val="100"/>
          <w:sz w:val="32"/>
          <w:szCs w:val="32"/>
        </w:rPr>
        <w:t>祁东县202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w w:val="100"/>
          <w:sz w:val="32"/>
          <w:szCs w:val="32"/>
        </w:rPr>
        <w:t>年城区中小学校公开选调教师报名登记表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w w:val="10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所填报的各项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为本人填报，真实有效。若有虚假，愿意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取消选调资格并接受相应处分；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3、本人如选调成功，录用单位如无相应岗位空缺，愿意无条件接受高职低聘的规定。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：          </w:t>
      </w:r>
    </w:p>
    <w:p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zRjZTc3MjQ1OTQ2YjJjYzY0NjRjYmFlYTU3ZjQifQ=="/>
  </w:docVars>
  <w:rsids>
    <w:rsidRoot w:val="2471117E"/>
    <w:rsid w:val="2471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2024-01-20T05:39:00Z</dcterms:created>
  <dc:creator>Mac</dc:creator>
  <cp:lastModifiedBy>Mac</cp:lastModifiedBy>
  <dcterms:modified xsi:type="dcterms:W3CDTF">2024-01-20T05:39:11Z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4A90A59EEF364C229C0CC9FB3805F9F5_11</vt:lpwstr>
  </property>
</Properties>
</file>